
<file path=[Content_Types].xml><?xml version="1.0" encoding="utf-8"?>
<Types xmlns="http://schemas.openxmlformats.org/package/2006/content-types">
  <Default Extension="emf" ContentType="image/x-emf"/>
  <Default Extension="jpe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2DF64D06"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4250D7">
        <w:rPr>
          <w:rFonts w:asciiTheme="minorHAnsi" w:hAnsiTheme="minorHAnsi" w:cstheme="minorHAnsi"/>
          <w:b/>
          <w:sz w:val="24"/>
          <w:szCs w:val="24"/>
          <w:lang w:val="fr-FR"/>
        </w:rPr>
        <w:t>9/23</w:t>
      </w:r>
      <w:r w:rsidR="001C0939">
        <w:rPr>
          <w:rFonts w:asciiTheme="minorHAnsi" w:hAnsiTheme="minorHAnsi" w:cstheme="minorHAnsi"/>
          <w:b/>
          <w:sz w:val="24"/>
          <w:szCs w:val="24"/>
          <w:lang w:val="fr-FR"/>
        </w:rPr>
        <w:t>/22</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proofErr w:type="spellStart"/>
      <w:r w:rsidR="006D6DBA">
        <w:rPr>
          <w:rFonts w:asciiTheme="minorHAnsi" w:hAnsiTheme="minorHAnsi" w:cstheme="minorHAnsi"/>
          <w:b/>
          <w:lang w:val="fr-FR"/>
        </w:rPr>
        <w:t>additional</w:t>
      </w:r>
      <w:proofErr w:type="spellEnd"/>
      <w:r>
        <w:rPr>
          <w:rFonts w:asciiTheme="minorHAnsi" w:hAnsiTheme="minorHAnsi" w:cstheme="minorHAnsi"/>
          <w:b/>
          <w:lang w:val="fr-FR"/>
        </w:rPr>
        <w:t xml:space="preserve"> import information </w:t>
      </w:r>
      <w:proofErr w:type="spellStart"/>
      <w:r>
        <w:rPr>
          <w:rFonts w:asciiTheme="minorHAnsi" w:hAnsiTheme="minorHAnsi" w:cstheme="minorHAnsi"/>
          <w:b/>
          <w:lang w:val="fr-FR"/>
        </w:rPr>
        <w:t>is</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posted</w:t>
      </w:r>
      <w:proofErr w:type="spellEnd"/>
      <w:r>
        <w:rPr>
          <w:rFonts w:asciiTheme="minorHAnsi" w:hAnsiTheme="minorHAnsi" w:cstheme="minorHAnsi"/>
          <w:b/>
          <w:lang w:val="fr-FR"/>
        </w:rPr>
        <w:t xml:space="preserve"> at</w:t>
      </w:r>
      <w:r w:rsidR="006D6DBA">
        <w:rPr>
          <w:rFonts w:asciiTheme="minorHAnsi" w:hAnsiTheme="minorHAnsi" w:cstheme="minorHAnsi"/>
          <w:b/>
          <w:lang w:val="fr-FR"/>
        </w:rPr>
        <w:t> :</w:t>
      </w:r>
    </w:p>
    <w:bookmarkStart w:id="0" w:name="OLE_LINK7"/>
    <w:p w14:paraId="7F51B6D8" w14:textId="77777777" w:rsidR="00DF14FD" w:rsidRPr="00BC2966" w:rsidRDefault="00941738" w:rsidP="00DF14FD">
      <w:pPr>
        <w:jc w:val="center"/>
        <w:rPr>
          <w:rFonts w:asciiTheme="minorHAnsi" w:hAnsiTheme="minorHAnsi" w:cstheme="minorHAnsi"/>
        </w:rPr>
      </w:pPr>
      <w:r w:rsidRPr="00BC2966">
        <w:fldChar w:fldCharType="begin"/>
      </w:r>
      <w:r w:rsidRPr="00BC2966">
        <w:rPr>
          <w:rFonts w:asciiTheme="minorHAnsi" w:hAnsiTheme="minorHAnsi" w:cstheme="minorHAnsi"/>
        </w:rPr>
        <w:instrText xml:space="preserve"> HYPERLINK "https://cvssuppliers.com/document-library/import" </w:instrText>
      </w:r>
      <w:r w:rsidRPr="00BC2966">
        <w:fldChar w:fldCharType="separate"/>
      </w:r>
      <w:r w:rsidR="00DF14FD" w:rsidRPr="00BC2966">
        <w:rPr>
          <w:rStyle w:val="Hyperlink"/>
          <w:rFonts w:asciiTheme="minorHAnsi" w:hAnsiTheme="minorHAnsi" w:cstheme="minorHAnsi"/>
        </w:rPr>
        <w:t>https://cvssuppliers.com/document-library/import</w:t>
      </w:r>
      <w:r w:rsidRPr="00BC2966">
        <w:rPr>
          <w:rStyle w:val="Hyperlink"/>
          <w:rFonts w:asciiTheme="minorHAnsi" w:hAnsiTheme="minorHAnsi" w:cstheme="minorHAnsi"/>
        </w:rPr>
        <w:fldChar w:fldCharType="end"/>
      </w:r>
    </w:p>
    <w:bookmarkEnd w:id="0"/>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1"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5</w:t>
      </w:r>
      <w:proofErr w:type="gramEnd"/>
    </w:p>
    <w:p w14:paraId="2B2810E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6</w:t>
      </w:r>
      <w:proofErr w:type="gramEnd"/>
    </w:p>
    <w:p w14:paraId="3B1D576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8</w:t>
      </w:r>
    </w:p>
    <w:p w14:paraId="6FAF741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9</w:t>
      </w:r>
      <w:proofErr w:type="gramEnd"/>
    </w:p>
    <w:p w14:paraId="3906915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10</w:t>
      </w:r>
    </w:p>
    <w:p w14:paraId="4C02ACE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11</w:t>
      </w:r>
    </w:p>
    <w:p w14:paraId="1DB085F2" w14:textId="77777777"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12</w:t>
      </w:r>
    </w:p>
    <w:p w14:paraId="180F4ED6"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13</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14</w:t>
      </w:r>
    </w:p>
    <w:p w14:paraId="46FDE38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15</w:t>
      </w:r>
    </w:p>
    <w:p w14:paraId="150EE74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16</w:t>
      </w:r>
    </w:p>
    <w:p w14:paraId="77CC10F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6AB4DDED"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37B2BE77"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18</w:t>
      </w:r>
    </w:p>
    <w:p w14:paraId="5F41AE40"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19</w:t>
      </w:r>
    </w:p>
    <w:p w14:paraId="75C6B0FA"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574C9CB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A53DB6">
        <w:rPr>
          <w:rFonts w:asciiTheme="minorHAnsi" w:hAnsiTheme="minorHAnsi" w:cstheme="minorHAnsi"/>
          <w:sz w:val="24"/>
          <w:szCs w:val="24"/>
          <w:u w:val="single"/>
        </w:rPr>
        <w:t>8</w:t>
      </w:r>
    </w:p>
    <w:p w14:paraId="3FBDD8FC" w14:textId="07BDC4A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2</w:t>
      </w:r>
      <w:r w:rsidR="00A53DB6">
        <w:rPr>
          <w:rFonts w:asciiTheme="minorHAnsi" w:hAnsiTheme="minorHAnsi" w:cstheme="minorHAnsi"/>
          <w:sz w:val="24"/>
          <w:szCs w:val="24"/>
          <w:u w:val="single"/>
        </w:rPr>
        <w:t>9</w:t>
      </w:r>
    </w:p>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1"/>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10790" w:type="dxa"/>
        <w:tblLook w:val="04A0" w:firstRow="1" w:lastRow="0" w:firstColumn="1" w:lastColumn="0" w:noHBand="0" w:noVBand="1"/>
      </w:tblPr>
      <w:tblGrid>
        <w:gridCol w:w="2867"/>
        <w:gridCol w:w="960"/>
        <w:gridCol w:w="3644"/>
        <w:gridCol w:w="3319"/>
      </w:tblGrid>
      <w:tr w:rsidR="00465446" w:rsidRPr="00465446" w14:paraId="43C01410" w14:textId="77777777" w:rsidTr="00465446">
        <w:trPr>
          <w:trHeight w:val="1050"/>
        </w:trPr>
        <w:tc>
          <w:tcPr>
            <w:tcW w:w="2867" w:type="dxa"/>
            <w:tcBorders>
              <w:top w:val="single" w:sz="8" w:space="0" w:color="auto"/>
              <w:left w:val="single" w:sz="8" w:space="0" w:color="auto"/>
              <w:bottom w:val="single" w:sz="8" w:space="0" w:color="auto"/>
              <w:right w:val="single" w:sz="8" w:space="0" w:color="auto"/>
            </w:tcBorders>
            <w:shd w:val="clear" w:color="000000" w:fill="CCFFFF"/>
            <w:vAlign w:val="center"/>
            <w:hideMark/>
          </w:tcPr>
          <w:p w14:paraId="4BB0ECFB"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Name/Title</w:t>
            </w:r>
          </w:p>
        </w:tc>
        <w:tc>
          <w:tcPr>
            <w:tcW w:w="960" w:type="dxa"/>
            <w:tcBorders>
              <w:top w:val="single" w:sz="8" w:space="0" w:color="auto"/>
              <w:left w:val="nil"/>
              <w:bottom w:val="single" w:sz="8" w:space="0" w:color="auto"/>
              <w:right w:val="single" w:sz="8" w:space="0" w:color="auto"/>
            </w:tcBorders>
            <w:shd w:val="clear" w:color="000000" w:fill="CCFFFF"/>
            <w:vAlign w:val="center"/>
            <w:hideMark/>
          </w:tcPr>
          <w:p w14:paraId="5D803C63" w14:textId="77777777" w:rsidR="00465446" w:rsidRPr="00465446" w:rsidRDefault="00465446" w:rsidP="00465446">
            <w:pPr>
              <w:jc w:val="center"/>
              <w:rPr>
                <w:rFonts w:ascii="Calibri" w:hAnsi="Calibri" w:cs="Calibri"/>
                <w:b/>
                <w:bCs/>
                <w:color w:val="000000"/>
              </w:rPr>
            </w:pPr>
            <w:r w:rsidRPr="00465446">
              <w:rPr>
                <w:rFonts w:ascii="Calibri" w:hAnsi="Calibri" w:cs="Calibri"/>
                <w:b/>
                <w:bCs/>
                <w:color w:val="000000"/>
              </w:rPr>
              <w:t xml:space="preserve">Phone (401) 770 &amp; ext. below </w:t>
            </w:r>
          </w:p>
        </w:tc>
        <w:tc>
          <w:tcPr>
            <w:tcW w:w="3644" w:type="dxa"/>
            <w:tcBorders>
              <w:top w:val="single" w:sz="8" w:space="0" w:color="auto"/>
              <w:left w:val="nil"/>
              <w:bottom w:val="single" w:sz="8" w:space="0" w:color="auto"/>
              <w:right w:val="single" w:sz="8" w:space="0" w:color="auto"/>
            </w:tcBorders>
            <w:shd w:val="clear" w:color="000000" w:fill="CCFFFF"/>
            <w:vAlign w:val="center"/>
            <w:hideMark/>
          </w:tcPr>
          <w:p w14:paraId="1B998EB0" w14:textId="77777777" w:rsidR="00465446" w:rsidRPr="00465446" w:rsidRDefault="00465446" w:rsidP="00465446">
            <w:pPr>
              <w:jc w:val="both"/>
              <w:rPr>
                <w:rFonts w:ascii="Calibri" w:hAnsi="Calibri" w:cs="Calibri"/>
                <w:b/>
                <w:bCs/>
                <w:color w:val="000000"/>
                <w:sz w:val="24"/>
                <w:szCs w:val="24"/>
              </w:rPr>
            </w:pPr>
            <w:r w:rsidRPr="00465446">
              <w:rPr>
                <w:rFonts w:ascii="Calibri" w:hAnsi="Calibri" w:cs="Calibri"/>
                <w:b/>
                <w:bCs/>
                <w:color w:val="000000"/>
                <w:sz w:val="24"/>
                <w:szCs w:val="24"/>
              </w:rPr>
              <w:t xml:space="preserve">E-mail Address </w:t>
            </w:r>
          </w:p>
        </w:tc>
        <w:tc>
          <w:tcPr>
            <w:tcW w:w="3319" w:type="dxa"/>
            <w:tcBorders>
              <w:top w:val="single" w:sz="8" w:space="0" w:color="auto"/>
              <w:left w:val="nil"/>
              <w:bottom w:val="single" w:sz="8" w:space="0" w:color="auto"/>
              <w:right w:val="single" w:sz="8" w:space="0" w:color="auto"/>
            </w:tcBorders>
            <w:shd w:val="clear" w:color="000000" w:fill="CCFFFF"/>
            <w:vAlign w:val="center"/>
            <w:hideMark/>
          </w:tcPr>
          <w:p w14:paraId="6D03BEEA"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Contact for:</w:t>
            </w:r>
          </w:p>
        </w:tc>
      </w:tr>
      <w:tr w:rsidR="00465446" w:rsidRPr="00465446" w14:paraId="49CAF74C" w14:textId="77777777" w:rsidTr="00465446">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ACE89C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Steve Genereux</w:t>
            </w:r>
            <w:r w:rsidRPr="00465446">
              <w:rPr>
                <w:rFonts w:ascii="Calibri" w:hAnsi="Calibri" w:cs="Calibri"/>
                <w:color w:val="000000"/>
                <w:sz w:val="22"/>
                <w:szCs w:val="22"/>
              </w:rPr>
              <w:t xml:space="preserve">                                                       </w:t>
            </w:r>
            <w:r w:rsidRPr="00465446">
              <w:rPr>
                <w:rFonts w:ascii="Calibri" w:hAnsi="Calibri" w:cs="Calibri"/>
                <w:color w:val="000000"/>
              </w:rPr>
              <w:t>Sr. Director, Inbound Transportation</w:t>
            </w:r>
          </w:p>
        </w:tc>
        <w:tc>
          <w:tcPr>
            <w:tcW w:w="960" w:type="dxa"/>
            <w:tcBorders>
              <w:top w:val="nil"/>
              <w:left w:val="nil"/>
              <w:bottom w:val="single" w:sz="8" w:space="0" w:color="auto"/>
              <w:right w:val="single" w:sz="8" w:space="0" w:color="auto"/>
            </w:tcBorders>
            <w:shd w:val="clear" w:color="auto" w:fill="auto"/>
            <w:vAlign w:val="center"/>
            <w:hideMark/>
          </w:tcPr>
          <w:p w14:paraId="208924BD"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4263</w:t>
            </w:r>
          </w:p>
        </w:tc>
        <w:tc>
          <w:tcPr>
            <w:tcW w:w="3644" w:type="dxa"/>
            <w:tcBorders>
              <w:top w:val="nil"/>
              <w:left w:val="nil"/>
              <w:bottom w:val="single" w:sz="8" w:space="0" w:color="auto"/>
              <w:right w:val="single" w:sz="8" w:space="0" w:color="auto"/>
            </w:tcBorders>
            <w:shd w:val="clear" w:color="auto" w:fill="auto"/>
            <w:vAlign w:val="center"/>
            <w:hideMark/>
          </w:tcPr>
          <w:p w14:paraId="48532107" w14:textId="77777777" w:rsidR="00465446" w:rsidRPr="002D0ADA" w:rsidRDefault="005D2E51" w:rsidP="00465446">
            <w:pPr>
              <w:rPr>
                <w:rFonts w:ascii="Calibri" w:hAnsi="Calibri" w:cs="Calibri"/>
                <w:color w:val="0070C0"/>
                <w:u w:val="single"/>
              </w:rPr>
            </w:pPr>
            <w:hyperlink r:id="rId8" w:history="1">
              <w:r w:rsidR="00465446" w:rsidRPr="002D0ADA">
                <w:rPr>
                  <w:rFonts w:ascii="Calibri" w:hAnsi="Calibri" w:cs="Calibri"/>
                  <w:color w:val="0070C0"/>
                  <w:u w:val="single"/>
                </w:rPr>
                <w:t>Stephen.Genereux@CVSHealth.com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826F67D" w14:textId="77777777" w:rsidR="00465446" w:rsidRPr="00465446" w:rsidRDefault="00465446" w:rsidP="00465446">
            <w:pPr>
              <w:rPr>
                <w:rFonts w:ascii="Calibri" w:hAnsi="Calibri" w:cs="Calibri"/>
                <w:color w:val="000000"/>
              </w:rPr>
            </w:pPr>
            <w:r w:rsidRPr="00465446">
              <w:rPr>
                <w:rFonts w:ascii="Calibri" w:hAnsi="Calibri" w:cs="Calibri"/>
                <w:color w:val="000000"/>
              </w:rPr>
              <w:t>Director Inbound Transportation</w:t>
            </w:r>
          </w:p>
        </w:tc>
      </w:tr>
      <w:tr w:rsidR="00465446" w:rsidRPr="00465446" w14:paraId="13F44435" w14:textId="77777777" w:rsidTr="00465446">
        <w:trPr>
          <w:trHeight w:val="691"/>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A7DE8F1"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Cheryl Martin                                                         </w:t>
            </w:r>
            <w:r w:rsidRPr="00465446">
              <w:rPr>
                <w:rFonts w:ascii="Calibri" w:hAnsi="Calibri" w:cs="Calibri"/>
                <w:color w:val="000000"/>
              </w:rPr>
              <w:t>Director</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vAlign w:val="center"/>
            <w:hideMark/>
          </w:tcPr>
          <w:p w14:paraId="1B5E2039"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6265</w:t>
            </w:r>
          </w:p>
        </w:tc>
        <w:tc>
          <w:tcPr>
            <w:tcW w:w="3644" w:type="dxa"/>
            <w:tcBorders>
              <w:top w:val="nil"/>
              <w:left w:val="nil"/>
              <w:bottom w:val="single" w:sz="8" w:space="0" w:color="auto"/>
              <w:right w:val="single" w:sz="8" w:space="0" w:color="auto"/>
            </w:tcBorders>
            <w:shd w:val="clear" w:color="auto" w:fill="auto"/>
            <w:vAlign w:val="center"/>
            <w:hideMark/>
          </w:tcPr>
          <w:p w14:paraId="0506E6CE" w14:textId="77777777" w:rsidR="00465446" w:rsidRPr="002D0ADA" w:rsidRDefault="005D2E51" w:rsidP="00465446">
            <w:pPr>
              <w:rPr>
                <w:rFonts w:ascii="Calibri" w:hAnsi="Calibri" w:cs="Calibri"/>
                <w:color w:val="0070C0"/>
                <w:u w:val="single"/>
              </w:rPr>
            </w:pPr>
            <w:hyperlink r:id="rId9" w:history="1">
              <w:r w:rsidR="00465446" w:rsidRPr="002D0ADA">
                <w:rPr>
                  <w:rFonts w:ascii="Calibri" w:hAnsi="Calibri" w:cs="Calibri"/>
                  <w:color w:val="0070C0"/>
                  <w:u w:val="single"/>
                </w:rPr>
                <w:t>Cheryl.Martin@CVSHealth.com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74D113D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Customs &amp; Border </w:t>
            </w:r>
            <w:proofErr w:type="gramStart"/>
            <w:r w:rsidRPr="00465446">
              <w:rPr>
                <w:rFonts w:ascii="Calibri" w:hAnsi="Calibri" w:cs="Calibri"/>
                <w:color w:val="000000"/>
              </w:rPr>
              <w:t xml:space="preserve">Protection,   </w:t>
            </w:r>
            <w:proofErr w:type="gramEnd"/>
            <w:r w:rsidRPr="00465446">
              <w:rPr>
                <w:rFonts w:ascii="Calibri" w:hAnsi="Calibri" w:cs="Calibri"/>
                <w:color w:val="000000"/>
              </w:rPr>
              <w:t xml:space="preserve">                                      PGA’s/Federal Regulations</w:t>
            </w:r>
          </w:p>
        </w:tc>
      </w:tr>
      <w:tr w:rsidR="00465446" w:rsidRPr="00465446" w14:paraId="389B966B"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CE951D7"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David Prata</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55B8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5703</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38C3"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David.Prata@cvshealth.com</w:t>
            </w:r>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C23C98" w14:textId="77777777" w:rsidR="00465446" w:rsidRPr="00465446" w:rsidRDefault="00465446" w:rsidP="00465446">
            <w:pPr>
              <w:rPr>
                <w:rFonts w:ascii="Calibri" w:hAnsi="Calibri" w:cs="Calibri"/>
                <w:color w:val="000000"/>
              </w:rPr>
            </w:pPr>
            <w:r w:rsidRPr="00465446">
              <w:rPr>
                <w:rFonts w:ascii="Calibri" w:hAnsi="Calibri" w:cs="Calibri"/>
                <w:color w:val="000000"/>
              </w:rPr>
              <w:t>Customs &amp; Border Protection Documents/Issues</w:t>
            </w:r>
          </w:p>
        </w:tc>
      </w:tr>
      <w:tr w:rsidR="00465446" w:rsidRPr="00465446" w14:paraId="7509343E"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43E662BC" w14:textId="77777777" w:rsidR="00465446" w:rsidRPr="00465446" w:rsidRDefault="00465446" w:rsidP="00465446">
            <w:pPr>
              <w:rPr>
                <w:rFonts w:ascii="Calibri" w:hAnsi="Calibri" w:cs="Calibri"/>
                <w:color w:val="000000"/>
              </w:rPr>
            </w:pPr>
            <w:r w:rsidRPr="00465446">
              <w:rPr>
                <w:rFonts w:ascii="Calibri" w:hAnsi="Calibri" w:cs="Calibri"/>
                <w:color w:val="000000"/>
              </w:rPr>
              <w:t>Manager, Customs Compliance</w:t>
            </w:r>
          </w:p>
        </w:tc>
        <w:tc>
          <w:tcPr>
            <w:tcW w:w="960" w:type="dxa"/>
            <w:vMerge/>
            <w:tcBorders>
              <w:top w:val="nil"/>
              <w:left w:val="single" w:sz="8" w:space="0" w:color="auto"/>
              <w:bottom w:val="single" w:sz="8" w:space="0" w:color="000000"/>
              <w:right w:val="single" w:sz="8" w:space="0" w:color="auto"/>
            </w:tcBorders>
            <w:vAlign w:val="center"/>
            <w:hideMark/>
          </w:tcPr>
          <w:p w14:paraId="7866944B"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125404D3" w14:textId="77777777" w:rsidR="00465446" w:rsidRPr="002D0ADA" w:rsidRDefault="00465446" w:rsidP="00465446">
            <w:pPr>
              <w:rPr>
                <w:rFonts w:ascii="Calibri" w:hAnsi="Calibri" w:cs="Calibri"/>
                <w:color w:val="0070C0"/>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C49C4A1" w14:textId="77777777" w:rsidR="00465446" w:rsidRPr="00465446" w:rsidRDefault="00465446" w:rsidP="00465446">
            <w:pPr>
              <w:rPr>
                <w:rFonts w:ascii="Calibri" w:hAnsi="Calibri" w:cs="Calibri"/>
                <w:color w:val="000000"/>
              </w:rPr>
            </w:pPr>
          </w:p>
        </w:tc>
      </w:tr>
      <w:tr w:rsidR="00465446" w:rsidRPr="00465446" w14:paraId="0F1AE87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D2633F8"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Donna Berard                         </w:t>
            </w:r>
            <w:r w:rsidRPr="00465446">
              <w:rPr>
                <w:rFonts w:ascii="Calibri" w:hAnsi="Calibri" w:cs="Calibri"/>
                <w:color w:val="000000"/>
              </w:rPr>
              <w:t>Analyst,</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noWrap/>
            <w:vAlign w:val="center"/>
            <w:hideMark/>
          </w:tcPr>
          <w:p w14:paraId="3DA49E44"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4080</w:t>
            </w:r>
          </w:p>
        </w:tc>
        <w:tc>
          <w:tcPr>
            <w:tcW w:w="3644" w:type="dxa"/>
            <w:tcBorders>
              <w:top w:val="nil"/>
              <w:left w:val="nil"/>
              <w:bottom w:val="single" w:sz="8" w:space="0" w:color="auto"/>
              <w:right w:val="single" w:sz="8" w:space="0" w:color="auto"/>
            </w:tcBorders>
            <w:shd w:val="clear" w:color="auto" w:fill="auto"/>
            <w:noWrap/>
            <w:vAlign w:val="center"/>
            <w:hideMark/>
          </w:tcPr>
          <w:p w14:paraId="6F586334" w14:textId="77777777" w:rsidR="00465446" w:rsidRPr="002D0ADA" w:rsidRDefault="005D2E51" w:rsidP="00465446">
            <w:pPr>
              <w:rPr>
                <w:rFonts w:ascii="Calibri" w:hAnsi="Calibri" w:cs="Calibri"/>
                <w:color w:val="0070C0"/>
                <w:u w:val="single"/>
              </w:rPr>
            </w:pPr>
            <w:hyperlink r:id="rId10" w:history="1">
              <w:r w:rsidR="00465446" w:rsidRPr="002D0ADA">
                <w:rPr>
                  <w:rFonts w:ascii="Calibri" w:hAnsi="Calibri" w:cs="Calibri"/>
                  <w:color w:val="0070C0"/>
                  <w:u w:val="single"/>
                </w:rPr>
                <w:t>Donna.berard@cvshealth.com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CE2AD30"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Customs </w:t>
            </w:r>
            <w:proofErr w:type="gramStart"/>
            <w:r w:rsidRPr="00465446">
              <w:rPr>
                <w:rFonts w:ascii="Calibri" w:hAnsi="Calibri" w:cs="Calibri"/>
                <w:color w:val="000000"/>
              </w:rPr>
              <w:t>Duty  /</w:t>
            </w:r>
            <w:proofErr w:type="gramEnd"/>
            <w:r w:rsidRPr="00465446">
              <w:rPr>
                <w:rFonts w:ascii="Calibri" w:hAnsi="Calibri" w:cs="Calibri"/>
                <w:color w:val="000000"/>
              </w:rPr>
              <w:t xml:space="preserve"> Journal Entry</w:t>
            </w:r>
          </w:p>
        </w:tc>
      </w:tr>
      <w:tr w:rsidR="00465446" w:rsidRPr="00465446" w14:paraId="1E861180"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655423A"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Elaine Lamoureux                                              </w:t>
            </w:r>
            <w:r w:rsidRPr="00465446">
              <w:rPr>
                <w:rFonts w:ascii="Calibri" w:hAnsi="Calibri" w:cs="Calibri"/>
                <w:color w:val="000000"/>
              </w:rPr>
              <w:t>Sr. Manager,</w:t>
            </w:r>
            <w:r w:rsidRPr="00465446">
              <w:rPr>
                <w:rFonts w:ascii="Calibri" w:hAnsi="Calibri" w:cs="Calibri"/>
                <w:b/>
                <w:bCs/>
                <w:color w:val="000000"/>
              </w:rPr>
              <w:t xml:space="preserve"> </w:t>
            </w:r>
            <w:r w:rsidRPr="00465446">
              <w:rPr>
                <w:rFonts w:ascii="Calibri" w:hAnsi="Calibri" w:cs="Calibri"/>
                <w:color w:val="000000"/>
              </w:rPr>
              <w:t>DI Supply Chain</w:t>
            </w:r>
          </w:p>
        </w:tc>
        <w:tc>
          <w:tcPr>
            <w:tcW w:w="960" w:type="dxa"/>
            <w:tcBorders>
              <w:top w:val="nil"/>
              <w:left w:val="nil"/>
              <w:bottom w:val="single" w:sz="8" w:space="0" w:color="auto"/>
              <w:right w:val="single" w:sz="8" w:space="0" w:color="auto"/>
            </w:tcBorders>
            <w:shd w:val="clear" w:color="auto" w:fill="auto"/>
            <w:noWrap/>
            <w:vAlign w:val="center"/>
            <w:hideMark/>
          </w:tcPr>
          <w:p w14:paraId="5FDA5D7F"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2556</w:t>
            </w:r>
          </w:p>
        </w:tc>
        <w:tc>
          <w:tcPr>
            <w:tcW w:w="3644" w:type="dxa"/>
            <w:tcBorders>
              <w:top w:val="nil"/>
              <w:left w:val="nil"/>
              <w:bottom w:val="single" w:sz="8" w:space="0" w:color="auto"/>
              <w:right w:val="single" w:sz="8" w:space="0" w:color="auto"/>
            </w:tcBorders>
            <w:shd w:val="clear" w:color="auto" w:fill="auto"/>
            <w:vAlign w:val="center"/>
            <w:hideMark/>
          </w:tcPr>
          <w:p w14:paraId="5741B457" w14:textId="77777777" w:rsidR="00465446" w:rsidRPr="002D0ADA" w:rsidRDefault="005D2E51" w:rsidP="00465446">
            <w:pPr>
              <w:rPr>
                <w:rFonts w:ascii="Calibri" w:hAnsi="Calibri" w:cs="Calibri"/>
                <w:color w:val="0070C0"/>
                <w:u w:val="single"/>
              </w:rPr>
            </w:pPr>
            <w:hyperlink r:id="rId11" w:history="1">
              <w:r w:rsidR="00465446" w:rsidRPr="002D0ADA">
                <w:rPr>
                  <w:rFonts w:ascii="Calibri" w:hAnsi="Calibri" w:cs="Calibri"/>
                  <w:color w:val="0070C0"/>
                  <w:u w:val="single"/>
                </w:rPr>
                <w:t>Elaine.Lamoureux@CVSHealth.com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EB05A54" w14:textId="77777777" w:rsidR="00465446" w:rsidRPr="00465446" w:rsidRDefault="00465446" w:rsidP="00465446">
            <w:pPr>
              <w:rPr>
                <w:rFonts w:ascii="Calibri" w:hAnsi="Calibri" w:cs="Calibri"/>
                <w:color w:val="000000"/>
              </w:rPr>
            </w:pPr>
            <w:r w:rsidRPr="00465446">
              <w:rPr>
                <w:rFonts w:ascii="Calibri" w:hAnsi="Calibri" w:cs="Calibri"/>
                <w:color w:val="000000"/>
              </w:rPr>
              <w:t>Supply Chain Logistics &amp; Finance</w:t>
            </w:r>
          </w:p>
        </w:tc>
      </w:tr>
      <w:tr w:rsidR="00465446" w:rsidRPr="00465446" w14:paraId="73BDC94C"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85A0BD5"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Thuc-du Le</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84A3E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5502</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689181C1" w14:textId="77777777" w:rsidR="00465446" w:rsidRPr="002D0ADA" w:rsidRDefault="005D2E51" w:rsidP="00465446">
            <w:pPr>
              <w:rPr>
                <w:rFonts w:ascii="Calibri" w:hAnsi="Calibri" w:cs="Calibri"/>
                <w:color w:val="0070C0"/>
                <w:u w:val="single"/>
              </w:rPr>
            </w:pPr>
            <w:hyperlink r:id="rId12" w:history="1">
              <w:r w:rsidR="00465446" w:rsidRPr="002D0ADA">
                <w:rPr>
                  <w:rFonts w:ascii="Calibri" w:hAnsi="Calibri" w:cs="Calibri"/>
                  <w:color w:val="0070C0"/>
                  <w:u w:val="single"/>
                </w:rPr>
                <w:t>Thuc-du.Le@cvshealth.com</w:t>
              </w:r>
            </w:hyperlink>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ADF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Supply Chain &amp; Distribution Center Liaison </w:t>
            </w:r>
          </w:p>
        </w:tc>
      </w:tr>
      <w:tr w:rsidR="00465446" w:rsidRPr="00465446" w14:paraId="332A88C8"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52E07061" w14:textId="77777777" w:rsidR="00465446" w:rsidRPr="00465446" w:rsidRDefault="00465446" w:rsidP="00465446">
            <w:pPr>
              <w:rPr>
                <w:rFonts w:ascii="Calibri" w:hAnsi="Calibri" w:cs="Calibri"/>
                <w:color w:val="000000"/>
              </w:rPr>
            </w:pPr>
            <w:r w:rsidRPr="00465446">
              <w:rPr>
                <w:rFonts w:ascii="Calibri" w:hAnsi="Calibri" w:cs="Calibri"/>
                <w:color w:val="000000"/>
              </w:rPr>
              <w:t>Supervisor, DI Supply Chain</w:t>
            </w:r>
          </w:p>
        </w:tc>
        <w:tc>
          <w:tcPr>
            <w:tcW w:w="960" w:type="dxa"/>
            <w:vMerge/>
            <w:tcBorders>
              <w:top w:val="nil"/>
              <w:left w:val="single" w:sz="8" w:space="0" w:color="auto"/>
              <w:bottom w:val="single" w:sz="8" w:space="0" w:color="000000"/>
              <w:right w:val="single" w:sz="8" w:space="0" w:color="auto"/>
            </w:tcBorders>
            <w:vAlign w:val="center"/>
            <w:hideMark/>
          </w:tcPr>
          <w:p w14:paraId="0744182D"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5A602F24" w14:textId="77777777" w:rsidR="00465446" w:rsidRPr="002D0ADA" w:rsidRDefault="00465446" w:rsidP="00465446">
            <w:pPr>
              <w:rPr>
                <w:rFonts w:ascii="Calibri" w:hAnsi="Calibri" w:cs="Calibri"/>
                <w:color w:val="0070C0"/>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6FD6C25" w14:textId="77777777" w:rsidR="00465446" w:rsidRPr="00465446" w:rsidRDefault="00465446" w:rsidP="00465446">
            <w:pPr>
              <w:rPr>
                <w:rFonts w:ascii="Calibri" w:hAnsi="Calibri" w:cs="Calibri"/>
                <w:color w:val="000000"/>
              </w:rPr>
            </w:pPr>
          </w:p>
        </w:tc>
      </w:tr>
      <w:tr w:rsidR="00465446" w:rsidRPr="00465446" w14:paraId="7A07268C"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1CE231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Denise Ehnes</w:t>
            </w:r>
            <w:r w:rsidRPr="00465446">
              <w:rPr>
                <w:rFonts w:ascii="Calibri" w:hAnsi="Calibri" w:cs="Calibri"/>
                <w:color w:val="000000"/>
                <w:sz w:val="22"/>
                <w:szCs w:val="22"/>
              </w:rPr>
              <w:t xml:space="preserve">                                                                       </w:t>
            </w:r>
            <w:r w:rsidRPr="00465446">
              <w:rPr>
                <w:rFonts w:ascii="Calibri" w:hAnsi="Calibri" w:cs="Calibri"/>
                <w:color w:val="000000"/>
              </w:rPr>
              <w:t>Supervisor, DI Finance</w:t>
            </w:r>
          </w:p>
        </w:tc>
        <w:tc>
          <w:tcPr>
            <w:tcW w:w="960" w:type="dxa"/>
            <w:tcBorders>
              <w:top w:val="nil"/>
              <w:left w:val="nil"/>
              <w:bottom w:val="single" w:sz="8" w:space="0" w:color="auto"/>
              <w:right w:val="single" w:sz="8" w:space="0" w:color="auto"/>
            </w:tcBorders>
            <w:shd w:val="clear" w:color="auto" w:fill="auto"/>
            <w:noWrap/>
            <w:vAlign w:val="center"/>
            <w:hideMark/>
          </w:tcPr>
          <w:p w14:paraId="5C261428"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6263</w:t>
            </w:r>
          </w:p>
        </w:tc>
        <w:tc>
          <w:tcPr>
            <w:tcW w:w="3644" w:type="dxa"/>
            <w:tcBorders>
              <w:top w:val="nil"/>
              <w:left w:val="nil"/>
              <w:bottom w:val="single" w:sz="8" w:space="0" w:color="auto"/>
              <w:right w:val="single" w:sz="8" w:space="0" w:color="auto"/>
            </w:tcBorders>
            <w:shd w:val="clear" w:color="auto" w:fill="auto"/>
            <w:vAlign w:val="center"/>
            <w:hideMark/>
          </w:tcPr>
          <w:p w14:paraId="3BE02FB4" w14:textId="77777777" w:rsidR="00465446" w:rsidRPr="002D0ADA" w:rsidRDefault="005D2E51" w:rsidP="00465446">
            <w:pPr>
              <w:rPr>
                <w:rFonts w:ascii="Calibri" w:hAnsi="Calibri" w:cs="Calibri"/>
                <w:color w:val="0070C0"/>
                <w:u w:val="single"/>
              </w:rPr>
            </w:pPr>
            <w:hyperlink r:id="rId13" w:history="1">
              <w:r w:rsidR="00465446" w:rsidRPr="002D0ADA">
                <w:rPr>
                  <w:rFonts w:ascii="Calibri" w:hAnsi="Calibri" w:cs="Calibri"/>
                  <w:color w:val="0070C0"/>
                  <w:u w:val="single"/>
                </w:rPr>
                <w:t>Denise.Ehnes@CVSHealth.com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292EFD3" w14:textId="77777777" w:rsidR="00465446" w:rsidRPr="00465446" w:rsidRDefault="00465446" w:rsidP="00465446">
            <w:pPr>
              <w:rPr>
                <w:rFonts w:ascii="Calibri" w:hAnsi="Calibri" w:cs="Calibri"/>
                <w:color w:val="000000"/>
              </w:rPr>
            </w:pPr>
            <w:r w:rsidRPr="00465446">
              <w:rPr>
                <w:rFonts w:ascii="Calibri" w:hAnsi="Calibri" w:cs="Calibri"/>
                <w:color w:val="000000"/>
              </w:rPr>
              <w:t>Vendor &amp; Service Provider Payment</w:t>
            </w:r>
          </w:p>
        </w:tc>
      </w:tr>
      <w:tr w:rsidR="00465446" w:rsidRPr="00465446" w14:paraId="1BB8C65E"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5934CDE"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Joseph Kenny                           </w:t>
            </w:r>
            <w:r w:rsidRPr="00465446">
              <w:rPr>
                <w:rFonts w:ascii="Calibri" w:hAnsi="Calibri" w:cs="Calibri"/>
                <w:color w:val="000000"/>
              </w:rPr>
              <w:t>Geodis International Consultant</w:t>
            </w:r>
          </w:p>
        </w:tc>
        <w:tc>
          <w:tcPr>
            <w:tcW w:w="960" w:type="dxa"/>
            <w:tcBorders>
              <w:top w:val="nil"/>
              <w:left w:val="nil"/>
              <w:bottom w:val="single" w:sz="8" w:space="0" w:color="auto"/>
              <w:right w:val="single" w:sz="8" w:space="0" w:color="auto"/>
            </w:tcBorders>
            <w:shd w:val="clear" w:color="auto" w:fill="auto"/>
            <w:noWrap/>
            <w:vAlign w:val="center"/>
            <w:hideMark/>
          </w:tcPr>
          <w:p w14:paraId="4EF8A82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7245</w:t>
            </w:r>
          </w:p>
        </w:tc>
        <w:tc>
          <w:tcPr>
            <w:tcW w:w="3644" w:type="dxa"/>
            <w:tcBorders>
              <w:top w:val="nil"/>
              <w:left w:val="nil"/>
              <w:bottom w:val="single" w:sz="8" w:space="0" w:color="auto"/>
              <w:right w:val="single" w:sz="8" w:space="0" w:color="auto"/>
            </w:tcBorders>
            <w:shd w:val="clear" w:color="auto" w:fill="auto"/>
            <w:vAlign w:val="center"/>
            <w:hideMark/>
          </w:tcPr>
          <w:p w14:paraId="3456DEC5" w14:textId="77777777" w:rsidR="00465446" w:rsidRPr="002D0ADA" w:rsidRDefault="005D2E51" w:rsidP="00465446">
            <w:pPr>
              <w:rPr>
                <w:rFonts w:ascii="Calibri" w:hAnsi="Calibri" w:cs="Calibri"/>
                <w:color w:val="0070C0"/>
                <w:u w:val="single"/>
              </w:rPr>
            </w:pPr>
            <w:hyperlink r:id="rId14" w:history="1">
              <w:r w:rsidR="00465446" w:rsidRPr="002D0ADA">
                <w:rPr>
                  <w:rFonts w:ascii="Calibri" w:hAnsi="Calibri" w:cs="Calibri"/>
                  <w:color w:val="0070C0"/>
                  <w:u w:val="single"/>
                </w:rPr>
                <w:t>Joseph.kenny@geodis.com  joseph.kenny@cvshealth.com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3ACEAC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On-site Trade Compliance </w:t>
            </w:r>
          </w:p>
        </w:tc>
      </w:tr>
      <w:tr w:rsidR="00465446" w:rsidRPr="00465446" w14:paraId="1D5E9892" w14:textId="77777777" w:rsidTr="00465446">
        <w:trPr>
          <w:trHeight w:val="88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A9EBC59"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Elizabeth Roddick</w:t>
            </w:r>
            <w:r w:rsidRPr="00465446">
              <w:rPr>
                <w:rFonts w:ascii="Calibri" w:hAnsi="Calibri" w:cs="Calibri"/>
                <w:color w:val="000000"/>
                <w:sz w:val="22"/>
                <w:szCs w:val="22"/>
              </w:rPr>
              <w:t xml:space="preserve">                     </w:t>
            </w:r>
            <w:r w:rsidRPr="00465446">
              <w:rPr>
                <w:rFonts w:ascii="Calibri" w:hAnsi="Calibri" w:cs="Calibri"/>
                <w:color w:val="000000"/>
              </w:rPr>
              <w:t>Yusen Logistics Consultant</w:t>
            </w:r>
            <w:r w:rsidRPr="00465446">
              <w:rPr>
                <w:rFonts w:ascii="Calibri" w:hAnsi="Calibri" w:cs="Calibri"/>
                <w:color w:val="000000"/>
                <w:sz w:val="22"/>
                <w:szCs w:val="22"/>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14:paraId="56AC5EA6"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4286</w:t>
            </w:r>
          </w:p>
        </w:tc>
        <w:tc>
          <w:tcPr>
            <w:tcW w:w="3644" w:type="dxa"/>
            <w:tcBorders>
              <w:top w:val="nil"/>
              <w:left w:val="nil"/>
              <w:bottom w:val="single" w:sz="8" w:space="0" w:color="auto"/>
              <w:right w:val="single" w:sz="8" w:space="0" w:color="auto"/>
            </w:tcBorders>
            <w:shd w:val="clear" w:color="auto" w:fill="auto"/>
            <w:vAlign w:val="center"/>
            <w:hideMark/>
          </w:tcPr>
          <w:p w14:paraId="2DB7E89D" w14:textId="77777777" w:rsidR="00465446" w:rsidRPr="002D0ADA" w:rsidRDefault="005D2E51" w:rsidP="00465446">
            <w:pPr>
              <w:rPr>
                <w:rFonts w:ascii="Calibri" w:hAnsi="Calibri" w:cs="Calibri"/>
                <w:color w:val="0070C0"/>
                <w:u w:val="single"/>
              </w:rPr>
            </w:pPr>
            <w:hyperlink r:id="rId15" w:history="1">
              <w:r w:rsidR="00465446" w:rsidRPr="002D0ADA">
                <w:rPr>
                  <w:rFonts w:ascii="Calibri" w:hAnsi="Calibri" w:cs="Calibri"/>
                  <w:color w:val="0070C0"/>
                  <w:u w:val="single"/>
                </w:rPr>
                <w:t xml:space="preserve">Elizabeth.Roddick@CVSCaremark.com   Elizabeth.Roddick@us.yusen-logistics.com  </w:t>
              </w:r>
            </w:hyperlink>
          </w:p>
        </w:tc>
        <w:tc>
          <w:tcPr>
            <w:tcW w:w="3319" w:type="dxa"/>
            <w:tcBorders>
              <w:top w:val="nil"/>
              <w:left w:val="nil"/>
              <w:bottom w:val="single" w:sz="8" w:space="0" w:color="auto"/>
              <w:right w:val="single" w:sz="8" w:space="0" w:color="auto"/>
            </w:tcBorders>
            <w:shd w:val="clear" w:color="auto" w:fill="auto"/>
            <w:vAlign w:val="center"/>
            <w:hideMark/>
          </w:tcPr>
          <w:p w14:paraId="03638E81" w14:textId="77777777" w:rsidR="00465446" w:rsidRPr="00465446" w:rsidRDefault="00465446" w:rsidP="00465446">
            <w:pPr>
              <w:rPr>
                <w:rFonts w:ascii="Calibri" w:hAnsi="Calibri" w:cs="Calibri"/>
                <w:color w:val="000000"/>
              </w:rPr>
            </w:pPr>
            <w:r w:rsidRPr="00465446">
              <w:rPr>
                <w:rFonts w:ascii="Calibri" w:hAnsi="Calibri" w:cs="Calibri"/>
                <w:color w:val="000000"/>
              </w:rPr>
              <w:t>On-Site Shipping &amp; Consolidation</w:t>
            </w:r>
          </w:p>
        </w:tc>
      </w:tr>
      <w:tr w:rsidR="00465446" w:rsidRPr="00465446" w14:paraId="28A09C28"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CB22296"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Celeste Lester                                 </w:t>
            </w:r>
            <w:r w:rsidRPr="00465446">
              <w:rPr>
                <w:rFonts w:ascii="Calibri" w:hAnsi="Calibri" w:cs="Calibri"/>
                <w:color w:val="000000"/>
                <w:sz w:val="22"/>
                <w:szCs w:val="22"/>
              </w:rPr>
              <w:t>Sr.</w:t>
            </w:r>
            <w:r w:rsidRPr="00465446">
              <w:rPr>
                <w:rFonts w:ascii="Calibri" w:hAnsi="Calibri" w:cs="Calibri"/>
                <w:b/>
                <w:bCs/>
                <w:color w:val="000000"/>
                <w:sz w:val="22"/>
                <w:szCs w:val="22"/>
              </w:rPr>
              <w:t xml:space="preserve"> </w:t>
            </w:r>
            <w:r w:rsidRPr="00465446">
              <w:rPr>
                <w:rFonts w:ascii="Calibri" w:hAnsi="Calibri" w:cs="Calibri"/>
                <w:color w:val="000000"/>
              </w:rPr>
              <w:t>Director, Quality Assurance</w:t>
            </w:r>
          </w:p>
        </w:tc>
        <w:tc>
          <w:tcPr>
            <w:tcW w:w="960" w:type="dxa"/>
            <w:tcBorders>
              <w:top w:val="nil"/>
              <w:left w:val="nil"/>
              <w:bottom w:val="single" w:sz="8" w:space="0" w:color="auto"/>
              <w:right w:val="single" w:sz="8" w:space="0" w:color="auto"/>
            </w:tcBorders>
            <w:shd w:val="clear" w:color="auto" w:fill="auto"/>
            <w:noWrap/>
            <w:vAlign w:val="center"/>
            <w:hideMark/>
          </w:tcPr>
          <w:p w14:paraId="58E5D465"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4109</w:t>
            </w:r>
          </w:p>
        </w:tc>
        <w:tc>
          <w:tcPr>
            <w:tcW w:w="3644" w:type="dxa"/>
            <w:tcBorders>
              <w:top w:val="nil"/>
              <w:left w:val="nil"/>
              <w:bottom w:val="single" w:sz="8" w:space="0" w:color="auto"/>
              <w:right w:val="single" w:sz="8" w:space="0" w:color="auto"/>
            </w:tcBorders>
            <w:shd w:val="clear" w:color="auto" w:fill="auto"/>
            <w:vAlign w:val="center"/>
            <w:hideMark/>
          </w:tcPr>
          <w:p w14:paraId="041202EF"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Celeste.Lester@CVSHealth.com</w:t>
            </w:r>
          </w:p>
        </w:tc>
        <w:tc>
          <w:tcPr>
            <w:tcW w:w="3319" w:type="dxa"/>
            <w:tcBorders>
              <w:top w:val="nil"/>
              <w:left w:val="nil"/>
              <w:bottom w:val="single" w:sz="8" w:space="0" w:color="auto"/>
              <w:right w:val="single" w:sz="8" w:space="0" w:color="auto"/>
            </w:tcBorders>
            <w:shd w:val="clear" w:color="auto" w:fill="auto"/>
            <w:vAlign w:val="center"/>
            <w:hideMark/>
          </w:tcPr>
          <w:p w14:paraId="42072EF1" w14:textId="77777777" w:rsidR="00465446" w:rsidRPr="00465446" w:rsidRDefault="00465446" w:rsidP="00465446">
            <w:pPr>
              <w:rPr>
                <w:rFonts w:ascii="Calibri" w:hAnsi="Calibri" w:cs="Calibri"/>
                <w:color w:val="000000"/>
              </w:rPr>
            </w:pPr>
            <w:r w:rsidRPr="00465446">
              <w:rPr>
                <w:rFonts w:ascii="Calibri" w:hAnsi="Calibri" w:cs="Calibri"/>
                <w:color w:val="000000"/>
              </w:rPr>
              <w:t>Social Compliance &amp; CTPAT Factory Audits</w:t>
            </w:r>
          </w:p>
        </w:tc>
      </w:tr>
      <w:tr w:rsidR="00465446" w:rsidRPr="00465446" w14:paraId="2B89CE1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49384B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Scott MacLennan</w:t>
            </w:r>
            <w:r w:rsidRPr="00465446">
              <w:rPr>
                <w:rFonts w:ascii="Calibri" w:hAnsi="Calibri" w:cs="Calibri"/>
                <w:color w:val="000000"/>
                <w:sz w:val="22"/>
                <w:szCs w:val="22"/>
              </w:rPr>
              <w:t xml:space="preserve">                                                                         </w:t>
            </w:r>
            <w:r w:rsidRPr="00465446">
              <w:rPr>
                <w:rFonts w:ascii="Calibri" w:hAnsi="Calibri" w:cs="Calibri"/>
                <w:color w:val="000000"/>
              </w:rPr>
              <w:t>Director, Product Assurance</w:t>
            </w:r>
          </w:p>
        </w:tc>
        <w:tc>
          <w:tcPr>
            <w:tcW w:w="960" w:type="dxa"/>
            <w:tcBorders>
              <w:top w:val="nil"/>
              <w:left w:val="nil"/>
              <w:bottom w:val="single" w:sz="8" w:space="0" w:color="auto"/>
              <w:right w:val="single" w:sz="8" w:space="0" w:color="auto"/>
            </w:tcBorders>
            <w:shd w:val="clear" w:color="auto" w:fill="auto"/>
            <w:noWrap/>
            <w:vAlign w:val="center"/>
            <w:hideMark/>
          </w:tcPr>
          <w:p w14:paraId="1A58618A"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5094</w:t>
            </w:r>
          </w:p>
        </w:tc>
        <w:tc>
          <w:tcPr>
            <w:tcW w:w="3644" w:type="dxa"/>
            <w:tcBorders>
              <w:top w:val="nil"/>
              <w:left w:val="nil"/>
              <w:bottom w:val="single" w:sz="8" w:space="0" w:color="auto"/>
              <w:right w:val="single" w:sz="8" w:space="0" w:color="auto"/>
            </w:tcBorders>
            <w:shd w:val="clear" w:color="auto" w:fill="auto"/>
            <w:vAlign w:val="center"/>
            <w:hideMark/>
          </w:tcPr>
          <w:p w14:paraId="4BA2AFEB" w14:textId="77777777" w:rsidR="00465446" w:rsidRPr="002D0ADA" w:rsidRDefault="005D2E51" w:rsidP="00465446">
            <w:pPr>
              <w:rPr>
                <w:rFonts w:ascii="Calibri" w:hAnsi="Calibri" w:cs="Calibri"/>
                <w:color w:val="0070C0"/>
                <w:u w:val="single"/>
              </w:rPr>
            </w:pPr>
            <w:hyperlink r:id="rId16" w:history="1">
              <w:r w:rsidR="00465446" w:rsidRPr="002D0ADA">
                <w:rPr>
                  <w:rFonts w:ascii="Calibri" w:hAnsi="Calibri" w:cs="Calibri"/>
                  <w:color w:val="0070C0"/>
                  <w:u w:val="single"/>
                </w:rPr>
                <w:t>Scott.MacLennan@CVSHealth.com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B439A78"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Product Testing</w:t>
            </w:r>
          </w:p>
        </w:tc>
      </w:tr>
      <w:tr w:rsidR="00465446" w:rsidRPr="00465446" w14:paraId="425E5D71" w14:textId="77777777" w:rsidTr="002D0ADA">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60B4937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Dustin Burns                                 </w:t>
            </w:r>
            <w:r w:rsidRPr="00465446">
              <w:rPr>
                <w:rFonts w:ascii="Calibri" w:hAnsi="Calibri" w:cs="Calibri"/>
                <w:color w:val="000000"/>
                <w:sz w:val="22"/>
                <w:szCs w:val="22"/>
              </w:rPr>
              <w:t xml:space="preserve">  </w:t>
            </w:r>
            <w:r w:rsidRPr="00465446">
              <w:rPr>
                <w:rFonts w:ascii="Calibri" w:hAnsi="Calibri" w:cs="Calibri"/>
                <w:b/>
                <w:bCs/>
                <w:color w:val="000000"/>
                <w:sz w:val="22"/>
                <w:szCs w:val="22"/>
              </w:rPr>
              <w:t xml:space="preserve"> </w:t>
            </w:r>
            <w:r w:rsidRPr="00465446">
              <w:rPr>
                <w:rFonts w:ascii="Calibri" w:hAnsi="Calibri" w:cs="Calibri"/>
                <w:color w:val="000000"/>
              </w:rPr>
              <w:t>Sr. Manager, Social Compliance &amp; CTPAT</w:t>
            </w:r>
          </w:p>
        </w:tc>
        <w:tc>
          <w:tcPr>
            <w:tcW w:w="960" w:type="dxa"/>
            <w:tcBorders>
              <w:top w:val="nil"/>
              <w:left w:val="nil"/>
              <w:bottom w:val="single" w:sz="8" w:space="0" w:color="auto"/>
              <w:right w:val="single" w:sz="8" w:space="0" w:color="auto"/>
            </w:tcBorders>
            <w:shd w:val="clear" w:color="auto" w:fill="auto"/>
            <w:noWrap/>
            <w:vAlign w:val="center"/>
            <w:hideMark/>
          </w:tcPr>
          <w:p w14:paraId="0A8AE6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8632</w:t>
            </w:r>
          </w:p>
        </w:tc>
        <w:tc>
          <w:tcPr>
            <w:tcW w:w="3644" w:type="dxa"/>
            <w:tcBorders>
              <w:top w:val="nil"/>
              <w:left w:val="nil"/>
              <w:bottom w:val="single" w:sz="8" w:space="0" w:color="auto"/>
              <w:right w:val="single" w:sz="8" w:space="0" w:color="auto"/>
            </w:tcBorders>
            <w:shd w:val="clear" w:color="auto" w:fill="auto"/>
            <w:vAlign w:val="center"/>
            <w:hideMark/>
          </w:tcPr>
          <w:p w14:paraId="0DB1BAD1"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Dustin.Burns@cvshealth.com</w:t>
            </w:r>
          </w:p>
        </w:tc>
        <w:tc>
          <w:tcPr>
            <w:tcW w:w="3319" w:type="dxa"/>
            <w:tcBorders>
              <w:top w:val="nil"/>
              <w:left w:val="nil"/>
              <w:bottom w:val="single" w:sz="8" w:space="0" w:color="auto"/>
              <w:right w:val="single" w:sz="8" w:space="0" w:color="auto"/>
            </w:tcBorders>
            <w:shd w:val="clear" w:color="auto" w:fill="auto"/>
            <w:vAlign w:val="center"/>
            <w:hideMark/>
          </w:tcPr>
          <w:p w14:paraId="7658A92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Social Compliance &amp; CTPAT </w:t>
            </w:r>
          </w:p>
        </w:tc>
      </w:tr>
      <w:tr w:rsidR="00465446" w:rsidRPr="00465446" w14:paraId="6AD73D47" w14:textId="77777777" w:rsidTr="002D0ADA">
        <w:trPr>
          <w:trHeight w:val="560"/>
        </w:trPr>
        <w:tc>
          <w:tcPr>
            <w:tcW w:w="28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C4951" w14:textId="77777777" w:rsidR="002D0ADA" w:rsidRDefault="002D0ADA" w:rsidP="00465446">
            <w:pPr>
              <w:rPr>
                <w:rFonts w:ascii="Calibri" w:hAnsi="Calibri" w:cs="Calibri"/>
                <w:b/>
                <w:bCs/>
                <w:color w:val="000000"/>
                <w:sz w:val="22"/>
                <w:szCs w:val="22"/>
              </w:rPr>
            </w:pPr>
            <w:r>
              <w:rPr>
                <w:rFonts w:ascii="Calibri" w:hAnsi="Calibri" w:cs="Calibri"/>
                <w:b/>
                <w:bCs/>
                <w:color w:val="000000"/>
                <w:sz w:val="22"/>
                <w:szCs w:val="22"/>
              </w:rPr>
              <w:t xml:space="preserve">Ryan Glin </w:t>
            </w:r>
          </w:p>
          <w:p w14:paraId="39337FE8" w14:textId="23092DAC" w:rsidR="00465446" w:rsidRPr="00465446" w:rsidRDefault="002D0ADA" w:rsidP="00465446">
            <w:pPr>
              <w:rPr>
                <w:rFonts w:ascii="Calibri" w:hAnsi="Calibri" w:cs="Calibri"/>
                <w:b/>
                <w:bCs/>
                <w:color w:val="000000"/>
                <w:sz w:val="22"/>
                <w:szCs w:val="22"/>
              </w:rPr>
            </w:pPr>
            <w:r>
              <w:rPr>
                <w:rFonts w:ascii="Calibri" w:hAnsi="Calibri" w:cs="Calibri"/>
                <w:color w:val="000000"/>
              </w:rPr>
              <w:t>Sr. Manager, Facility Audit Compliance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7BEC88B"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1912</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14:paraId="3D202721" w14:textId="0A7EFD6F" w:rsidR="00465446" w:rsidRPr="002D0ADA" w:rsidRDefault="002D0ADA" w:rsidP="00465446">
            <w:pPr>
              <w:rPr>
                <w:rFonts w:ascii="Calibri" w:hAnsi="Calibri" w:cs="Calibri"/>
                <w:color w:val="0070C0"/>
                <w:u w:val="single"/>
              </w:rPr>
            </w:pPr>
            <w:r w:rsidRPr="002D0ADA">
              <w:rPr>
                <w:rFonts w:ascii="Calibri" w:hAnsi="Calibri" w:cs="Calibri"/>
                <w:color w:val="0070C0"/>
                <w:u w:val="single"/>
              </w:rPr>
              <w:t>Ryan.Glin@cvshealth.com</w:t>
            </w:r>
          </w:p>
        </w:tc>
        <w:tc>
          <w:tcPr>
            <w:tcW w:w="3319" w:type="dxa"/>
            <w:tcBorders>
              <w:top w:val="single" w:sz="8" w:space="0" w:color="auto"/>
              <w:left w:val="nil"/>
              <w:bottom w:val="single" w:sz="8" w:space="0" w:color="auto"/>
              <w:right w:val="single" w:sz="8" w:space="0" w:color="auto"/>
            </w:tcBorders>
            <w:shd w:val="clear" w:color="auto" w:fill="auto"/>
            <w:vAlign w:val="center"/>
            <w:hideMark/>
          </w:tcPr>
          <w:p w14:paraId="158A0464"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GMP/TAP Factory Audit</w:t>
            </w:r>
          </w:p>
        </w:tc>
      </w:tr>
      <w:tr w:rsidR="002D0ADA" w:rsidRPr="00465446" w14:paraId="1740DF50" w14:textId="77777777" w:rsidTr="002D0ADA">
        <w:trPr>
          <w:trHeight w:val="810"/>
        </w:trPr>
        <w:tc>
          <w:tcPr>
            <w:tcW w:w="2867" w:type="dxa"/>
            <w:tcBorders>
              <w:top w:val="nil"/>
              <w:left w:val="single" w:sz="8" w:space="0" w:color="auto"/>
              <w:bottom w:val="nil"/>
              <w:right w:val="nil"/>
            </w:tcBorders>
            <w:shd w:val="clear" w:color="000000" w:fill="FFFFFF"/>
            <w:vAlign w:val="center"/>
          </w:tcPr>
          <w:p w14:paraId="5480D3F5" w14:textId="77777777" w:rsidR="002D0ADA" w:rsidRDefault="002D0ADA" w:rsidP="002D0ADA">
            <w:pPr>
              <w:rPr>
                <w:rFonts w:ascii="Calibri" w:hAnsi="Calibri" w:cs="Calibri"/>
                <w:b/>
                <w:bCs/>
                <w:color w:val="000000"/>
                <w:sz w:val="22"/>
                <w:szCs w:val="22"/>
              </w:rPr>
            </w:pPr>
            <w:bookmarkStart w:id="2" w:name="_Hlk98766329"/>
            <w:r>
              <w:rPr>
                <w:rFonts w:ascii="Calibri" w:hAnsi="Calibri" w:cs="Calibri"/>
                <w:b/>
                <w:bCs/>
                <w:color w:val="000000"/>
                <w:sz w:val="22"/>
                <w:szCs w:val="22"/>
              </w:rPr>
              <w:t xml:space="preserve">Jennifer Bonilla               </w:t>
            </w:r>
          </w:p>
          <w:p w14:paraId="5E56BB89" w14:textId="721E4F27" w:rsidR="002D0ADA" w:rsidRPr="00465446" w:rsidRDefault="002D0ADA" w:rsidP="002D0ADA">
            <w:pPr>
              <w:rPr>
                <w:rFonts w:ascii="Calibri" w:hAnsi="Calibri" w:cs="Calibri"/>
                <w:b/>
                <w:bCs/>
                <w:color w:val="000000"/>
                <w:sz w:val="22"/>
                <w:szCs w:val="22"/>
              </w:rPr>
            </w:pPr>
            <w:r>
              <w:rPr>
                <w:rFonts w:ascii="Calibri" w:hAnsi="Calibri" w:cs="Calibri"/>
                <w:color w:val="000000"/>
              </w:rPr>
              <w:t>UL Onsite Factory Assurance Project Specialist</w:t>
            </w:r>
          </w:p>
        </w:tc>
        <w:tc>
          <w:tcPr>
            <w:tcW w:w="960" w:type="dxa"/>
            <w:tcBorders>
              <w:top w:val="nil"/>
              <w:left w:val="single" w:sz="8" w:space="0" w:color="auto"/>
              <w:bottom w:val="nil"/>
              <w:right w:val="single" w:sz="8" w:space="0" w:color="auto"/>
            </w:tcBorders>
            <w:shd w:val="clear" w:color="000000" w:fill="FFFFFF"/>
            <w:noWrap/>
            <w:vAlign w:val="center"/>
          </w:tcPr>
          <w:p w14:paraId="40656297" w14:textId="512C0D13" w:rsidR="002D0ADA" w:rsidRPr="00465446" w:rsidRDefault="002D0ADA" w:rsidP="002D0ADA">
            <w:pPr>
              <w:jc w:val="center"/>
              <w:rPr>
                <w:rFonts w:ascii="Calibri" w:hAnsi="Calibri" w:cs="Calibri"/>
                <w:color w:val="000000"/>
              </w:rPr>
            </w:pPr>
            <w:r>
              <w:rPr>
                <w:rFonts w:ascii="Calibri" w:hAnsi="Calibri" w:cs="Calibri"/>
                <w:color w:val="000000"/>
              </w:rPr>
              <w:t>6575</w:t>
            </w:r>
          </w:p>
        </w:tc>
        <w:tc>
          <w:tcPr>
            <w:tcW w:w="3644" w:type="dxa"/>
            <w:tcBorders>
              <w:top w:val="nil"/>
              <w:left w:val="nil"/>
              <w:bottom w:val="nil"/>
              <w:right w:val="nil"/>
            </w:tcBorders>
            <w:shd w:val="clear" w:color="000000" w:fill="FFFFFF"/>
            <w:vAlign w:val="center"/>
          </w:tcPr>
          <w:p w14:paraId="0C84234F" w14:textId="21FE66E0" w:rsidR="002D0ADA" w:rsidRPr="002D0ADA" w:rsidRDefault="005D2E51" w:rsidP="002D0ADA">
            <w:pPr>
              <w:rPr>
                <w:rFonts w:ascii="Calibri" w:hAnsi="Calibri" w:cs="Calibri"/>
                <w:color w:val="0070C0"/>
                <w:u w:val="single"/>
              </w:rPr>
            </w:pPr>
            <w:hyperlink r:id="rId17" w:history="1">
              <w:r w:rsidR="002D0ADA" w:rsidRPr="002D0ADA">
                <w:rPr>
                  <w:rStyle w:val="Hyperlink"/>
                  <w:rFonts w:ascii="Calibri" w:hAnsi="Calibri" w:cs="Calibri"/>
                  <w:color w:val="0070C0"/>
                </w:rPr>
                <w:t>Jennifer.bonilla@cvshealth.com</w:t>
              </w:r>
            </w:hyperlink>
          </w:p>
        </w:tc>
        <w:tc>
          <w:tcPr>
            <w:tcW w:w="3319" w:type="dxa"/>
            <w:tcBorders>
              <w:top w:val="single" w:sz="8" w:space="0" w:color="auto"/>
              <w:left w:val="single" w:sz="8" w:space="0" w:color="auto"/>
              <w:bottom w:val="single" w:sz="4" w:space="0" w:color="auto"/>
              <w:right w:val="single" w:sz="8" w:space="0" w:color="auto"/>
            </w:tcBorders>
            <w:shd w:val="clear" w:color="000000" w:fill="FFFFFF"/>
            <w:vAlign w:val="center"/>
          </w:tcPr>
          <w:p w14:paraId="444B491E" w14:textId="37BD521A" w:rsidR="002D0ADA" w:rsidRPr="002D0ADA" w:rsidRDefault="002D0ADA" w:rsidP="002D0ADA">
            <w:pPr>
              <w:rPr>
                <w:rFonts w:ascii="Calibri" w:hAnsi="Calibri" w:cs="Calibri"/>
                <w:color w:val="000000"/>
              </w:rPr>
            </w:pPr>
            <w:r>
              <w:rPr>
                <w:rFonts w:ascii="Calibri" w:hAnsi="Calibri" w:cs="Calibri"/>
                <w:color w:val="000000"/>
              </w:rPr>
              <w:t>Store Brands GMP/TAP Factory Audit</w:t>
            </w:r>
          </w:p>
        </w:tc>
      </w:tr>
      <w:bookmarkEnd w:id="2"/>
      <w:tr w:rsidR="002D0ADA" w:rsidRPr="00465446" w14:paraId="045B0960" w14:textId="77777777" w:rsidTr="002D0ADA">
        <w:trPr>
          <w:trHeight w:val="540"/>
        </w:trPr>
        <w:tc>
          <w:tcPr>
            <w:tcW w:w="2867" w:type="dxa"/>
            <w:tcBorders>
              <w:top w:val="single" w:sz="8" w:space="0" w:color="auto"/>
              <w:left w:val="single" w:sz="8" w:space="0" w:color="auto"/>
              <w:bottom w:val="single" w:sz="4" w:space="0" w:color="auto"/>
              <w:right w:val="single" w:sz="8" w:space="0" w:color="auto"/>
            </w:tcBorders>
            <w:shd w:val="clear" w:color="auto" w:fill="auto"/>
            <w:vAlign w:val="center"/>
          </w:tcPr>
          <w:p w14:paraId="25CD7031" w14:textId="0B919024" w:rsidR="002D0ADA" w:rsidRPr="00465446" w:rsidRDefault="002D0ADA" w:rsidP="002D0ADA">
            <w:pPr>
              <w:rPr>
                <w:rFonts w:ascii="Calibri" w:hAnsi="Calibri" w:cs="Calibri"/>
                <w:b/>
                <w:bCs/>
                <w:color w:val="000000"/>
                <w:sz w:val="22"/>
                <w:szCs w:val="22"/>
              </w:rPr>
            </w:pPr>
            <w:r>
              <w:rPr>
                <w:rFonts w:ascii="Calibri" w:hAnsi="Calibri" w:cs="Calibri"/>
                <w:b/>
                <w:bCs/>
                <w:color w:val="000000"/>
                <w:sz w:val="22"/>
                <w:szCs w:val="22"/>
              </w:rPr>
              <w:t xml:space="preserve">Jonathan Blaquere                         </w:t>
            </w:r>
            <w:r>
              <w:rPr>
                <w:rFonts w:ascii="Calibri" w:hAnsi="Calibri" w:cs="Calibri"/>
                <w:color w:val="000000"/>
              </w:rPr>
              <w:t>Sr. Advisor, Store Brands Quality Assurance</w:t>
            </w:r>
          </w:p>
        </w:tc>
        <w:tc>
          <w:tcPr>
            <w:tcW w:w="960" w:type="dxa"/>
            <w:tcBorders>
              <w:top w:val="single" w:sz="8" w:space="0" w:color="auto"/>
              <w:left w:val="nil"/>
              <w:bottom w:val="single" w:sz="4" w:space="0" w:color="auto"/>
              <w:right w:val="single" w:sz="8" w:space="0" w:color="auto"/>
            </w:tcBorders>
            <w:shd w:val="clear" w:color="auto" w:fill="auto"/>
            <w:noWrap/>
            <w:vAlign w:val="center"/>
          </w:tcPr>
          <w:p w14:paraId="5555C039" w14:textId="6A537EF5" w:rsidR="002D0ADA" w:rsidRPr="00465446" w:rsidRDefault="002D0ADA" w:rsidP="002D0ADA">
            <w:pPr>
              <w:jc w:val="center"/>
              <w:rPr>
                <w:rFonts w:ascii="Calibri" w:hAnsi="Calibri" w:cs="Calibri"/>
                <w:color w:val="000000"/>
              </w:rPr>
            </w:pPr>
            <w:bookmarkStart w:id="3" w:name="_Hlk98766312"/>
            <w:r>
              <w:rPr>
                <w:rFonts w:ascii="Calibri" w:hAnsi="Calibri" w:cs="Calibri"/>
                <w:color w:val="000000"/>
              </w:rPr>
              <w:t> </w:t>
            </w:r>
          </w:p>
        </w:tc>
        <w:tc>
          <w:tcPr>
            <w:tcW w:w="3644" w:type="dxa"/>
            <w:tcBorders>
              <w:top w:val="single" w:sz="8" w:space="0" w:color="auto"/>
              <w:left w:val="nil"/>
              <w:bottom w:val="single" w:sz="4" w:space="0" w:color="auto"/>
              <w:right w:val="single" w:sz="8" w:space="0" w:color="auto"/>
            </w:tcBorders>
            <w:shd w:val="clear" w:color="auto" w:fill="auto"/>
            <w:vAlign w:val="center"/>
          </w:tcPr>
          <w:p w14:paraId="55BC1BEE" w14:textId="203A5A97" w:rsidR="002D0ADA" w:rsidRPr="002D0ADA" w:rsidRDefault="005D2E51" w:rsidP="002D0ADA">
            <w:pPr>
              <w:rPr>
                <w:color w:val="0070C0"/>
              </w:rPr>
            </w:pPr>
            <w:hyperlink r:id="rId18" w:history="1">
              <w:r w:rsidR="002D0ADA" w:rsidRPr="002D0ADA">
                <w:rPr>
                  <w:rStyle w:val="Hyperlink"/>
                  <w:rFonts w:ascii="Calibri" w:hAnsi="Calibri" w:cs="Calibri"/>
                  <w:color w:val="0070C0"/>
                </w:rPr>
                <w:t>Jonathan.Blaquere@cvshealth.com</w:t>
              </w:r>
            </w:hyperlink>
          </w:p>
        </w:tc>
        <w:tc>
          <w:tcPr>
            <w:tcW w:w="3319" w:type="dxa"/>
            <w:tcBorders>
              <w:top w:val="single" w:sz="4" w:space="0" w:color="auto"/>
              <w:left w:val="nil"/>
              <w:bottom w:val="single" w:sz="4" w:space="0" w:color="auto"/>
              <w:right w:val="single" w:sz="8" w:space="0" w:color="auto"/>
            </w:tcBorders>
            <w:shd w:val="clear" w:color="auto" w:fill="auto"/>
            <w:vAlign w:val="center"/>
          </w:tcPr>
          <w:p w14:paraId="2C884F68" w14:textId="79B227AC" w:rsidR="002D0ADA" w:rsidRPr="00465446" w:rsidRDefault="002D0ADA" w:rsidP="002D0ADA">
            <w:pPr>
              <w:rPr>
                <w:rFonts w:ascii="Calibri" w:hAnsi="Calibri" w:cs="Calibri"/>
                <w:color w:val="000000"/>
              </w:rPr>
            </w:pPr>
            <w:r>
              <w:rPr>
                <w:rFonts w:ascii="Calibri" w:hAnsi="Calibri" w:cs="Calibri"/>
                <w:color w:val="000000"/>
              </w:rPr>
              <w:t>Store Brands/Import Product Testing</w:t>
            </w:r>
          </w:p>
        </w:tc>
      </w:tr>
      <w:bookmarkEnd w:id="3"/>
      <w:tr w:rsidR="00465446" w:rsidRPr="00465446" w14:paraId="7326F17B" w14:textId="77777777" w:rsidTr="002D0ADA">
        <w:trPr>
          <w:trHeight w:val="820"/>
        </w:trPr>
        <w:tc>
          <w:tcPr>
            <w:tcW w:w="2867" w:type="dxa"/>
            <w:tcBorders>
              <w:top w:val="single" w:sz="4" w:space="0" w:color="auto"/>
              <w:left w:val="single" w:sz="8" w:space="0" w:color="auto"/>
              <w:bottom w:val="single" w:sz="4" w:space="0" w:color="auto"/>
              <w:right w:val="nil"/>
            </w:tcBorders>
            <w:shd w:val="clear" w:color="000000" w:fill="FFFFFF"/>
            <w:vAlign w:val="center"/>
            <w:hideMark/>
          </w:tcPr>
          <w:p w14:paraId="0D3702F3" w14:textId="715CE219"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Debby Dutch                              </w:t>
            </w:r>
            <w:r w:rsidRPr="00465446">
              <w:rPr>
                <w:rFonts w:ascii="Calibri" w:hAnsi="Calibri" w:cs="Calibri"/>
                <w:color w:val="000000"/>
              </w:rPr>
              <w:t xml:space="preserve">Product Advisor, </w:t>
            </w:r>
            <w:r w:rsidR="002D0ADA">
              <w:rPr>
                <w:rFonts w:ascii="Calibri" w:hAnsi="Calibri" w:cs="Calibri"/>
                <w:color w:val="000000"/>
              </w:rPr>
              <w:t>Store Brands Quality Assurance</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278E0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5660</w:t>
            </w:r>
          </w:p>
        </w:tc>
        <w:tc>
          <w:tcPr>
            <w:tcW w:w="3644" w:type="dxa"/>
            <w:tcBorders>
              <w:top w:val="single" w:sz="4" w:space="0" w:color="auto"/>
              <w:left w:val="nil"/>
              <w:bottom w:val="single" w:sz="4" w:space="0" w:color="auto"/>
              <w:right w:val="nil"/>
            </w:tcBorders>
            <w:shd w:val="clear" w:color="000000" w:fill="FFFFFF"/>
            <w:vAlign w:val="center"/>
            <w:hideMark/>
          </w:tcPr>
          <w:p w14:paraId="42418A0B" w14:textId="77777777" w:rsidR="00465446" w:rsidRPr="002D0ADA" w:rsidRDefault="005D2E51" w:rsidP="00465446">
            <w:pPr>
              <w:rPr>
                <w:rFonts w:ascii="Calibri" w:hAnsi="Calibri" w:cs="Calibri"/>
                <w:color w:val="0070C0"/>
                <w:u w:val="single"/>
              </w:rPr>
            </w:pPr>
            <w:hyperlink r:id="rId19" w:history="1">
              <w:r w:rsidR="00465446" w:rsidRPr="002D0ADA">
                <w:rPr>
                  <w:rFonts w:ascii="Calibri" w:hAnsi="Calibri" w:cs="Calibri"/>
                  <w:color w:val="0070C0"/>
                  <w:u w:val="single"/>
                </w:rPr>
                <w:t>Debby.Dutch@cvshealth.com</w:t>
              </w:r>
            </w:hyperlink>
          </w:p>
        </w:tc>
        <w:tc>
          <w:tcPr>
            <w:tcW w:w="3319"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75997F1"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Import Product Testing                </w:t>
            </w:r>
          </w:p>
        </w:tc>
      </w:tr>
    </w:tbl>
    <w:p w14:paraId="79C601A2" w14:textId="77777777" w:rsidR="00B77C68" w:rsidRPr="00B77C68" w:rsidRDefault="00B77C68" w:rsidP="00B77C68">
      <w:pPr>
        <w:numPr>
          <w:ilvl w:val="12"/>
          <w:numId w:val="0"/>
        </w:numPr>
        <w:rPr>
          <w:rFonts w:asciiTheme="minorHAnsi" w:hAnsiTheme="minorHAnsi" w:cstheme="minorHAnsi"/>
          <w:sz w:val="22"/>
          <w:szCs w:val="22"/>
        </w:rPr>
      </w:pPr>
    </w:p>
    <w:p w14:paraId="3C39AB06" w14:textId="77777777" w:rsidR="00DF0E3C" w:rsidRDefault="00DF0E3C">
      <w:pPr>
        <w:spacing w:after="160" w:line="259" w:lineRule="auto"/>
        <w:rPr>
          <w:rFonts w:asciiTheme="minorHAnsi" w:eastAsiaTheme="minorHAnsi" w:hAnsiTheme="minorHAnsi" w:cstheme="minorHAnsi"/>
          <w:b/>
          <w:color w:val="FF0000"/>
          <w:sz w:val="28"/>
          <w:szCs w:val="28"/>
        </w:rPr>
      </w:pPr>
      <w:r>
        <w:rPr>
          <w:rFonts w:asciiTheme="minorHAnsi" w:eastAsiaTheme="minorHAnsi" w:hAnsiTheme="minorHAnsi" w:cstheme="minorHAnsi"/>
          <w:b/>
          <w:color w:val="FF0000"/>
          <w:sz w:val="28"/>
          <w:szCs w:val="28"/>
        </w:rPr>
        <w:br w:type="page"/>
      </w:r>
    </w:p>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4" w:name="_Toc9491260"/>
      <w:r w:rsidRPr="00B77C68">
        <w:rPr>
          <w:rFonts w:asciiTheme="minorHAnsi" w:hAnsiTheme="minorHAnsi" w:cstheme="minorHAnsi"/>
          <w:sz w:val="22"/>
          <w:szCs w:val="22"/>
        </w:rPr>
        <w:t>CONSOLIDATION</w:t>
      </w:r>
      <w:bookmarkEnd w:id="4"/>
    </w:p>
    <w:p w14:paraId="1DBB82BC" w14:textId="77777777" w:rsidR="00B77C68" w:rsidRPr="00B77C68" w:rsidRDefault="00B77C68" w:rsidP="00B77C68">
      <w:pPr>
        <w:rPr>
          <w:rFonts w:asciiTheme="minorHAnsi" w:hAnsiTheme="minorHAnsi" w:cstheme="minorHAnsi"/>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Receives all cargo according to CVS Purchase Order specifications</w:t>
      </w:r>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Verify required export and import documents</w:t>
      </w:r>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1932377E" w:rsidR="00B77C68" w:rsidRPr="00B77C68" w:rsidRDefault="00B77C68" w:rsidP="00B77C68">
      <w:pPr>
        <w:numPr>
          <w:ilvl w:val="0"/>
          <w:numId w:val="4"/>
        </w:numPr>
        <w:rPr>
          <w:rFonts w:asciiTheme="minorHAnsi" w:hAnsiTheme="minorHAnsi" w:cstheme="minorHAnsi"/>
          <w:sz w:val="22"/>
          <w:szCs w:val="22"/>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specified in the Open Account Transaction </w:t>
      </w:r>
      <w:r w:rsidR="00561FF5">
        <w:rPr>
          <w:rFonts w:asciiTheme="minorHAnsi" w:hAnsiTheme="minorHAnsi" w:cstheme="minorHAnsi"/>
          <w:sz w:val="22"/>
          <w:szCs w:val="22"/>
        </w:rPr>
        <w:t>as specified</w:t>
      </w:r>
      <w:r w:rsidRPr="00B77C68">
        <w:rPr>
          <w:rFonts w:asciiTheme="minorHAnsi" w:hAnsiTheme="minorHAnsi" w:cstheme="minorHAnsi"/>
          <w:sz w:val="22"/>
          <w:szCs w:val="22"/>
        </w:rPr>
        <w:t xml:space="preserve"> by Yusen Logistics.  A complete list of Yusen FOB consolidation point contacts are listed on page 11.  Shipment booking should be placed with Yusen Logistics through its e-booking </w:t>
      </w:r>
      <w:r w:rsidR="00561FF5">
        <w:rPr>
          <w:rFonts w:asciiTheme="minorHAnsi" w:hAnsiTheme="minorHAnsi" w:cstheme="minorHAnsi"/>
          <w:sz w:val="22"/>
          <w:szCs w:val="22"/>
        </w:rPr>
        <w:t>platform</w:t>
      </w:r>
      <w:r w:rsidRPr="00B77C68">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B77C68">
        <w:rPr>
          <w:rFonts w:asciiTheme="minorHAnsi" w:hAnsiTheme="minorHAnsi" w:cstheme="minorHAnsi"/>
          <w:sz w:val="22"/>
          <w:szCs w:val="22"/>
        </w:rPr>
        <w:t>website</w:t>
      </w:r>
      <w:r w:rsidRPr="00B77C68">
        <w:rPr>
          <w:rFonts w:asciiTheme="minorHAnsi" w:hAnsiTheme="minorHAnsi" w:cstheme="minorHAnsi"/>
          <w:sz w:val="22"/>
          <w:szCs w:val="22"/>
        </w:rPr>
        <w:t xml:space="preserve">:   </w:t>
      </w:r>
      <w:hyperlink r:id="rId20" w:history="1">
        <w:r w:rsidRPr="00B77C68">
          <w:rPr>
            <w:rStyle w:val="Hyperlink"/>
            <w:rFonts w:asciiTheme="minorHAnsi" w:hAnsiTheme="minorHAnsi" w:cstheme="minorHAnsi"/>
            <w:sz w:val="22"/>
            <w:szCs w:val="22"/>
          </w:rPr>
          <w:t>http://griffin3.hk.yusen-logistics.com/ebooking</w:t>
        </w:r>
      </w:hyperlink>
    </w:p>
    <w:p w14:paraId="5D3E9E0A" w14:textId="77777777" w:rsidR="00B77C68" w:rsidRPr="00B77C68" w:rsidRDefault="00B77C68" w:rsidP="00B77C68">
      <w:pPr>
        <w:numPr>
          <w:ilvl w:val="12"/>
          <w:numId w:val="0"/>
        </w:numPr>
        <w:rPr>
          <w:rFonts w:asciiTheme="minorHAnsi" w:hAnsiTheme="minorHAnsi" w:cstheme="minorHAnsi"/>
          <w:sz w:val="22"/>
          <w:szCs w:val="22"/>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B77C68" w:rsidRDefault="00B77C68" w:rsidP="00B77C68">
      <w:pPr>
        <w:numPr>
          <w:ilvl w:val="12"/>
          <w:numId w:val="0"/>
        </w:numPr>
        <w:rPr>
          <w:rFonts w:asciiTheme="minorHAnsi" w:hAnsiTheme="minorHAnsi" w:cstheme="minorHAnsi"/>
          <w:b/>
          <w:sz w:val="22"/>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76D19D09"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 xml:space="preserve">Indianapolis IN, Ennis TX, and Conroe/Houston TX.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C034E7">
        <w:rPr>
          <w:rFonts w:asciiTheme="minorHAnsi" w:hAnsiTheme="minorHAnsi" w:cstheme="minorHAnsi"/>
          <w:color w:val="000000"/>
          <w:sz w:val="22"/>
          <w:szCs w:val="22"/>
        </w:rPr>
        <w:t>Bessemer AL</w:t>
      </w:r>
      <w:r w:rsidR="00182C62">
        <w:rPr>
          <w:rFonts w:asciiTheme="minorHAnsi" w:hAnsiTheme="minorHAnsi" w:cstheme="minorHAnsi"/>
          <w:color w:val="000000"/>
          <w:sz w:val="22"/>
          <w:szCs w:val="22"/>
        </w:rPr>
        <w:t>,</w:t>
      </w:r>
      <w:r w:rsidR="00C034E7">
        <w:rPr>
          <w:rFonts w:asciiTheme="minorHAnsi" w:hAnsiTheme="minorHAnsi" w:cstheme="minorHAnsi"/>
          <w:color w:val="000000"/>
          <w:sz w:val="22"/>
          <w:szCs w:val="22"/>
        </w:rPr>
        <w:t xml:space="preserve">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Suffolk, VA</w:t>
      </w:r>
      <w:r w:rsidRPr="00B77C68">
        <w:rPr>
          <w:rFonts w:asciiTheme="minorHAnsi" w:hAnsiTheme="minorHAnsi" w:cstheme="minorHAnsi"/>
          <w:sz w:val="22"/>
          <w:szCs w:val="22"/>
          <w:u w:val="single"/>
        </w:rPr>
        <w:t>:</w:t>
      </w:r>
    </w:p>
    <w:p w14:paraId="5117D678" w14:textId="7416509E"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color w:val="000000"/>
          <w:sz w:val="22"/>
          <w:szCs w:val="22"/>
        </w:rPr>
        <w:t>,</w:t>
      </w:r>
      <w:r w:rsidR="00561FF5" w:rsidRPr="00561FF5">
        <w:rPr>
          <w:rFonts w:asciiTheme="minorHAnsi" w:hAnsiTheme="minorHAnsi" w:cstheme="minorHAnsi"/>
          <w:sz w:val="22"/>
          <w:szCs w:val="22"/>
        </w:rPr>
        <w:t xml:space="preserve"> </w:t>
      </w:r>
      <w:r w:rsidR="00561FF5">
        <w:rPr>
          <w:rFonts w:asciiTheme="minorHAnsi" w:hAnsiTheme="minorHAnsi" w:cstheme="minorHAnsi"/>
          <w:sz w:val="22"/>
          <w:szCs w:val="22"/>
        </w:rPr>
        <w:t xml:space="preserve">Novi MI </w:t>
      </w:r>
      <w:r w:rsidRPr="00B77C68">
        <w:rPr>
          <w:rFonts w:asciiTheme="minorHAnsi" w:hAnsiTheme="minorHAnsi" w:cstheme="minorHAnsi"/>
          <w:color w:val="000000"/>
          <w:sz w:val="22"/>
          <w:szCs w:val="22"/>
        </w:rPr>
        <w:t>and Fredericksburg VA</w:t>
      </w:r>
    </w:p>
    <w:p w14:paraId="1A8BA199" w14:textId="77777777" w:rsidR="00B77C68" w:rsidRPr="00F93093"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B77C68" w:rsidRDefault="00B77C68" w:rsidP="00B77C68">
      <w:pPr>
        <w:numPr>
          <w:ilvl w:val="12"/>
          <w:numId w:val="0"/>
        </w:numPr>
        <w:ind w:right="-54"/>
        <w:rPr>
          <w:rFonts w:asciiTheme="minorHAnsi" w:hAnsiTheme="minorHAnsi" w:cstheme="minorHAnsi"/>
          <w:b/>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B77C68" w:rsidRDefault="00B77C68" w:rsidP="00B77C68">
      <w:pPr>
        <w:numPr>
          <w:ilvl w:val="12"/>
          <w:numId w:val="0"/>
        </w:numPr>
        <w:ind w:right="-54"/>
        <w:rPr>
          <w:rFonts w:asciiTheme="minorHAnsi" w:hAnsiTheme="minorHAnsi" w:cstheme="minorHAnsi"/>
          <w:sz w:val="22"/>
          <w:szCs w:val="22"/>
        </w:rPr>
      </w:pPr>
    </w:p>
    <w:p w14:paraId="6BE0FB0E"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FCR 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4AB983D3" w14:textId="77777777" w:rsidR="00B77C68" w:rsidRPr="00B77C68" w:rsidRDefault="00B77C68" w:rsidP="00B77C68">
      <w:pPr>
        <w:numPr>
          <w:ilvl w:val="12"/>
          <w:numId w:val="0"/>
        </w:numPr>
        <w:rPr>
          <w:rFonts w:asciiTheme="minorHAnsi" w:hAnsiTheme="minorHAnsi" w:cstheme="minorHAnsi"/>
          <w:sz w:val="22"/>
          <w:szCs w:val="22"/>
        </w:rPr>
      </w:pPr>
    </w:p>
    <w:p w14:paraId="4A031569"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FCR PENALTY CLAUSE</w:t>
      </w:r>
    </w:p>
    <w:p w14:paraId="73593C3A" w14:textId="77777777" w:rsidR="00B77C68" w:rsidRPr="00B77C68" w:rsidRDefault="00B77C68" w:rsidP="00B77C68">
      <w:pPr>
        <w:numPr>
          <w:ilvl w:val="12"/>
          <w:numId w:val="0"/>
        </w:numPr>
        <w:rPr>
          <w:rFonts w:asciiTheme="minorHAnsi" w:hAnsiTheme="minorHAnsi" w:cstheme="minorHAnsi"/>
          <w:b/>
          <w:sz w:val="22"/>
          <w:szCs w:val="22"/>
          <w:u w:val="single"/>
        </w:rPr>
      </w:pPr>
    </w:p>
    <w:p w14:paraId="41686A2B"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Shipments with FCR Transaction Dates past the Last Ship Date will be subject to the below penalties: </w:t>
      </w:r>
    </w:p>
    <w:tbl>
      <w:tblPr>
        <w:tblW w:w="107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08"/>
        <w:gridCol w:w="7020"/>
      </w:tblGrid>
      <w:tr w:rsidR="00B77C68" w:rsidRPr="00B77C68" w14:paraId="7EC47A42" w14:textId="77777777" w:rsidTr="002D5805">
        <w:trPr>
          <w:trHeight w:val="316"/>
        </w:trPr>
        <w:tc>
          <w:tcPr>
            <w:tcW w:w="3708" w:type="dxa"/>
            <w:shd w:val="pct5" w:color="auto" w:fill="auto"/>
            <w:vAlign w:val="center"/>
          </w:tcPr>
          <w:p w14:paraId="5DBDB91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FCR COMPLETION DATE</w:t>
            </w:r>
          </w:p>
        </w:tc>
        <w:tc>
          <w:tcPr>
            <w:tcW w:w="7020" w:type="dxa"/>
            <w:shd w:val="pct5" w:color="auto" w:fill="auto"/>
            <w:vAlign w:val="center"/>
          </w:tcPr>
          <w:p w14:paraId="52721CB7"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PENALTY LEVEL</w:t>
            </w:r>
          </w:p>
        </w:tc>
      </w:tr>
      <w:tr w:rsidR="00B77C68" w:rsidRPr="00B77C68" w14:paraId="3882BCB2" w14:textId="77777777" w:rsidTr="002D5805">
        <w:tc>
          <w:tcPr>
            <w:tcW w:w="3708" w:type="dxa"/>
          </w:tcPr>
          <w:p w14:paraId="529337C0"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1-7 Days after Last Ship Date</w:t>
            </w:r>
          </w:p>
        </w:tc>
        <w:tc>
          <w:tcPr>
            <w:tcW w:w="7020" w:type="dxa"/>
          </w:tcPr>
          <w:p w14:paraId="74CEB1AA"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1 %</w:t>
            </w:r>
            <w:r w:rsidRPr="00B77C68">
              <w:rPr>
                <w:rFonts w:asciiTheme="minorHAnsi" w:hAnsiTheme="minorHAnsi" w:cstheme="minorHAnsi"/>
                <w:sz w:val="18"/>
                <w:szCs w:val="18"/>
              </w:rPr>
              <w:t xml:space="preserve"> Penalty deduction from the Open Account Transaction</w:t>
            </w:r>
          </w:p>
        </w:tc>
      </w:tr>
      <w:tr w:rsidR="00B77C68" w:rsidRPr="00B77C68" w14:paraId="39A33668" w14:textId="77777777" w:rsidTr="002D5805">
        <w:tc>
          <w:tcPr>
            <w:tcW w:w="3708" w:type="dxa"/>
          </w:tcPr>
          <w:p w14:paraId="0A8DCEE9"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8-14 Days after Last Ship Date</w:t>
            </w:r>
          </w:p>
        </w:tc>
        <w:tc>
          <w:tcPr>
            <w:tcW w:w="7020" w:type="dxa"/>
          </w:tcPr>
          <w:p w14:paraId="7D4776B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2 %</w:t>
            </w:r>
            <w:r w:rsidRPr="00B77C68">
              <w:rPr>
                <w:rFonts w:asciiTheme="minorHAnsi" w:hAnsiTheme="minorHAnsi" w:cstheme="minorHAnsi"/>
                <w:sz w:val="18"/>
                <w:szCs w:val="18"/>
              </w:rPr>
              <w:t xml:space="preserve"> Penalty deduction from the Open Account Transaction</w:t>
            </w:r>
          </w:p>
        </w:tc>
      </w:tr>
      <w:tr w:rsidR="00B77C68" w:rsidRPr="00B77C68" w14:paraId="790670CF" w14:textId="77777777" w:rsidTr="002D5805">
        <w:tc>
          <w:tcPr>
            <w:tcW w:w="3708" w:type="dxa"/>
          </w:tcPr>
          <w:p w14:paraId="456B1676"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15-21 Days after Last Ship Date</w:t>
            </w:r>
          </w:p>
        </w:tc>
        <w:tc>
          <w:tcPr>
            <w:tcW w:w="7020" w:type="dxa"/>
          </w:tcPr>
          <w:p w14:paraId="38498F2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3 %</w:t>
            </w:r>
            <w:r w:rsidRPr="00B77C68">
              <w:rPr>
                <w:rFonts w:asciiTheme="minorHAnsi" w:hAnsiTheme="minorHAnsi" w:cstheme="minorHAnsi"/>
                <w:sz w:val="18"/>
                <w:szCs w:val="18"/>
              </w:rPr>
              <w:t xml:space="preserve"> Penalty deduction from the Open Account Transaction</w:t>
            </w:r>
          </w:p>
        </w:tc>
      </w:tr>
    </w:tbl>
    <w:p w14:paraId="0722AFA3" w14:textId="77777777" w:rsidR="00F93093" w:rsidRPr="000D23DB" w:rsidRDefault="00F93093"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1"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5D2E51" w:rsidP="00B77C68">
      <w:pPr>
        <w:numPr>
          <w:ilvl w:val="12"/>
          <w:numId w:val="0"/>
        </w:numPr>
        <w:rPr>
          <w:rFonts w:asciiTheme="minorHAnsi" w:hAnsiTheme="minorHAnsi" w:cstheme="minorHAnsi"/>
          <w:sz w:val="22"/>
          <w:szCs w:val="22"/>
        </w:rPr>
      </w:pPr>
      <w:hyperlink r:id="rId22"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6423348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proofErr w:type="gramStart"/>
      <w:r w:rsidRPr="00B77C68">
        <w:rPr>
          <w:rFonts w:asciiTheme="minorHAnsi" w:hAnsiTheme="minorHAnsi" w:cstheme="minorHAnsi"/>
          <w:sz w:val="22"/>
          <w:szCs w:val="22"/>
        </w:rPr>
        <w:t>Purchasers</w:t>
      </w:r>
      <w:proofErr w:type="gramEnd"/>
      <w:r w:rsidRPr="00B77C68">
        <w:rPr>
          <w:rFonts w:asciiTheme="minorHAnsi" w:hAnsiTheme="minorHAnsi" w:cstheme="minorHAnsi"/>
          <w:sz w:val="22"/>
          <w:szCs w:val="22"/>
        </w:rPr>
        <w:t xml:space="preserve"> name and address</w:t>
      </w:r>
    </w:p>
    <w:p w14:paraId="4B6A6B61" w14:textId="6CD46416"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0378A3">
        <w:rPr>
          <w:rFonts w:asciiTheme="minorHAnsi" w:hAnsiTheme="minorHAnsi" w:cstheme="minorHAnsi"/>
          <w:sz w:val="22"/>
          <w:szCs w:val="22"/>
        </w:rPr>
        <w:t>P</w:t>
      </w:r>
      <w:r w:rsidRPr="00B77C68">
        <w:rPr>
          <w:rFonts w:asciiTheme="minorHAnsi" w:hAnsiTheme="minorHAnsi" w:cstheme="minorHAnsi"/>
          <w:sz w:val="22"/>
          <w:szCs w:val="22"/>
        </w:rPr>
        <w:t>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Assists or extraneous payments to acquire the merchandise</w:t>
      </w:r>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4C83D8A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9920 Franklin Square Dr Suite 140-F</w:t>
      </w:r>
    </w:p>
    <w:p w14:paraId="13118049" w14:textId="3F0B707A"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Nottingham</w:t>
      </w:r>
      <w:r w:rsidRPr="00B77C68">
        <w:rPr>
          <w:rFonts w:asciiTheme="minorHAnsi" w:hAnsiTheme="minorHAnsi" w:cstheme="minorHAnsi"/>
          <w:sz w:val="22"/>
          <w:szCs w:val="22"/>
        </w:rPr>
        <w:t>, MD  21236</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7F770EDE"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74B5548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31A6201A" w14:textId="77777777" w:rsidTr="008771B6">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07418A4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Jan PGM</w:t>
            </w:r>
          </w:p>
        </w:tc>
        <w:tc>
          <w:tcPr>
            <w:tcW w:w="1260" w:type="dxa"/>
            <w:gridSpan w:val="2"/>
            <w:tcBorders>
              <w:top w:val="nil"/>
              <w:left w:val="nil"/>
              <w:bottom w:val="single" w:sz="8" w:space="0" w:color="auto"/>
              <w:right w:val="single" w:sz="8" w:space="0" w:color="auto"/>
            </w:tcBorders>
            <w:shd w:val="clear" w:color="auto" w:fill="auto"/>
            <w:vAlign w:val="center"/>
            <w:hideMark/>
          </w:tcPr>
          <w:p w14:paraId="7863210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GP</w:t>
            </w:r>
          </w:p>
        </w:tc>
        <w:tc>
          <w:tcPr>
            <w:tcW w:w="1440" w:type="dxa"/>
            <w:gridSpan w:val="2"/>
            <w:tcBorders>
              <w:top w:val="nil"/>
              <w:left w:val="nil"/>
              <w:bottom w:val="single" w:sz="8" w:space="0" w:color="auto"/>
              <w:right w:val="single" w:sz="8" w:space="0" w:color="auto"/>
            </w:tcBorders>
            <w:shd w:val="clear" w:color="auto" w:fill="auto"/>
            <w:vAlign w:val="center"/>
            <w:hideMark/>
          </w:tcPr>
          <w:p w14:paraId="0DF71C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GJ</w:t>
            </w:r>
          </w:p>
        </w:tc>
        <w:tc>
          <w:tcPr>
            <w:tcW w:w="1080" w:type="dxa"/>
            <w:gridSpan w:val="2"/>
            <w:tcBorders>
              <w:top w:val="nil"/>
              <w:left w:val="nil"/>
              <w:bottom w:val="single" w:sz="8" w:space="0" w:color="auto"/>
              <w:right w:val="single" w:sz="8" w:space="0" w:color="auto"/>
            </w:tcBorders>
            <w:shd w:val="clear" w:color="auto" w:fill="auto"/>
            <w:vAlign w:val="center"/>
            <w:hideMark/>
          </w:tcPr>
          <w:p w14:paraId="5C00D651" w14:textId="7C65CCB5"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272AD7D0"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No Fill</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EF942" w14:textId="77777777" w:rsid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p w14:paraId="4DDAD650" w14:textId="7F102596" w:rsidR="00737839" w:rsidRPr="008771B6" w:rsidRDefault="00737839" w:rsidP="008771B6">
            <w:pPr>
              <w:jc w:val="center"/>
              <w:rPr>
                <w:rFonts w:ascii="Arial" w:hAnsi="Arial" w:cs="Arial"/>
                <w:b/>
                <w:bCs/>
                <w:color w:val="000000"/>
                <w:sz w:val="16"/>
                <w:szCs w:val="16"/>
              </w:rPr>
            </w:pP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525579EE"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3D56FA06"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w:t>
            </w:r>
            <w:r w:rsidR="00737839">
              <w:rPr>
                <w:rFonts w:ascii="Arial" w:hAnsi="Arial" w:cs="Arial"/>
                <w:b/>
                <w:bCs/>
                <w:color w:val="000000"/>
                <w:sz w:val="16"/>
                <w:szCs w:val="16"/>
              </w:rPr>
              <w:t>3</w:t>
            </w:r>
            <w:r w:rsidRPr="008771B6">
              <w:rPr>
                <w:rFonts w:ascii="Arial" w:hAnsi="Arial" w:cs="Arial"/>
                <w:b/>
                <w:bCs/>
                <w:color w:val="000000"/>
                <w:sz w:val="16"/>
                <w:szCs w:val="16"/>
              </w:rPr>
              <w:t xml:space="preserve"> 3/</w:t>
            </w:r>
            <w:r w:rsidR="00737839">
              <w:rPr>
                <w:rFonts w:ascii="Arial" w:hAnsi="Arial" w:cs="Arial"/>
                <w:b/>
                <w:bCs/>
                <w:color w:val="000000"/>
                <w:sz w:val="16"/>
                <w:szCs w:val="16"/>
              </w:rPr>
              <w:t>19</w:t>
            </w:r>
            <w:r w:rsidRPr="008771B6">
              <w:rPr>
                <w:rFonts w:ascii="Arial" w:hAnsi="Arial" w:cs="Arial"/>
                <w:b/>
                <w:bCs/>
                <w:color w:val="000000"/>
                <w:sz w:val="16"/>
                <w:szCs w:val="16"/>
              </w:rPr>
              <w:t>/</w:t>
            </w:r>
            <w:r w:rsidR="00737839">
              <w:rPr>
                <w:rFonts w:ascii="Arial" w:hAnsi="Arial" w:cs="Arial"/>
                <w:b/>
                <w:bCs/>
                <w:color w:val="000000"/>
                <w:sz w:val="16"/>
                <w:szCs w:val="16"/>
              </w:rPr>
              <w:t>23</w:t>
            </w:r>
            <w:r w:rsidRPr="008771B6">
              <w:rPr>
                <w:rFonts w:ascii="Arial" w:hAnsi="Arial" w:cs="Arial"/>
                <w:b/>
                <w:bCs/>
                <w:color w:val="000000"/>
                <w:sz w:val="16"/>
                <w:szCs w:val="16"/>
              </w:rPr>
              <w:t xml:space="preserve"> 4/1</w:t>
            </w:r>
            <w:r w:rsidR="00737839">
              <w:rPr>
                <w:rFonts w:ascii="Arial" w:hAnsi="Arial" w:cs="Arial"/>
                <w:b/>
                <w:bCs/>
                <w:color w:val="000000"/>
                <w:sz w:val="16"/>
                <w:szCs w:val="16"/>
              </w:rPr>
              <w:t>0</w:t>
            </w:r>
            <w:r w:rsidRPr="008771B6">
              <w:rPr>
                <w:rFonts w:ascii="Arial" w:hAnsi="Arial" w:cs="Arial"/>
                <w:b/>
                <w:bCs/>
                <w:color w:val="000000"/>
                <w:sz w:val="16"/>
                <w:szCs w:val="16"/>
              </w:rPr>
              <w:t>/2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8771B6">
        <w:trPr>
          <w:gridBefore w:val="1"/>
          <w:gridAfter w:val="1"/>
          <w:wBefore w:w="10" w:type="dxa"/>
          <w:wAfter w:w="900" w:type="dxa"/>
          <w:trHeight w:val="69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6846A2A4"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2/15/23 3/19/23 4/10/23</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19B92D5E"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8/13/2023</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69D54373"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9/3/2023</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0DABB9B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12/1/23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52E98D9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11/1/23</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7D2DE2C9"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4250D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6DECFA56"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11/8/23 11/19/23 12/1/23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5" w:name="RANGE!A1:G18"/>
            <w:bookmarkEnd w:id="5"/>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7B4B008D" w14:textId="77777777"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77777777" w:rsidR="002D5805" w:rsidRDefault="002D5805" w:rsidP="00B77C68">
      <w:pPr>
        <w:jc w:val="both"/>
        <w:rPr>
          <w:rFonts w:asciiTheme="minorHAnsi" w:eastAsiaTheme="minorHAnsi" w:hAnsiTheme="minorHAnsi" w:cstheme="minorHAnsi"/>
          <w:b/>
          <w:sz w:val="28"/>
          <w:szCs w:val="28"/>
        </w:rPr>
      </w:pPr>
    </w:p>
    <w:p w14:paraId="33800D74" w14:textId="77777777" w:rsidR="002D5805" w:rsidRDefault="005D2E51" w:rsidP="00B77C68">
      <w:pPr>
        <w:jc w:val="both"/>
      </w:pPr>
      <w:r>
        <w:rPr>
          <w:noProof/>
          <w:sz w:val="22"/>
          <w:szCs w:val="22"/>
        </w:rPr>
        <w:object w:dxaOrig="1440" w:dyaOrig="1440" w14:anchorId="1DA9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85pt;margin-top:7.95pt;width:355.45pt;height:265.7pt;z-index:251659264" fillcolor="window">
            <v:imagedata r:id="rId23" o:title=""/>
          </v:shape>
          <o:OLEObject Type="Embed" ProgID="PowerPoint.Show.8" ShapeID="_x0000_s1026" DrawAspect="Content" ObjectID="_1725433366" r:id="rId24"/>
        </w:object>
      </w:r>
    </w:p>
    <w:p w14:paraId="5290E638" w14:textId="77777777" w:rsidR="00B77C68" w:rsidRPr="00B77C68" w:rsidRDefault="00B77C68" w:rsidP="00B77C68">
      <w:pPr>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Sample carton markings for all DCs:</w:t>
      </w:r>
    </w:p>
    <w:p w14:paraId="1BDCCC56" w14:textId="77777777" w:rsidR="00B77C68" w:rsidRDefault="00B77C68" w:rsidP="00B77C68">
      <w:pPr>
        <w:jc w:val="both"/>
        <w:rPr>
          <w:sz w:val="22"/>
          <w:szCs w:val="22"/>
        </w:rPr>
      </w:pPr>
    </w:p>
    <w:p w14:paraId="0097B87E" w14:textId="77777777" w:rsidR="00B77C68" w:rsidRDefault="00B77C68" w:rsidP="00B77C68">
      <w:pPr>
        <w:jc w:val="both"/>
      </w:pPr>
    </w:p>
    <w:p w14:paraId="578D648E" w14:textId="77777777" w:rsidR="00B77C68" w:rsidRDefault="00B77C68" w:rsidP="00B77C68">
      <w:pPr>
        <w:jc w:val="both"/>
      </w:pPr>
    </w:p>
    <w:p w14:paraId="665790EC" w14:textId="77777777" w:rsidR="00B77C68" w:rsidRDefault="00B77C68" w:rsidP="00B77C68">
      <w:pPr>
        <w:jc w:val="both"/>
      </w:pPr>
    </w:p>
    <w:p w14:paraId="485FA445" w14:textId="77777777" w:rsidR="00B77C68" w:rsidRDefault="00B77C68" w:rsidP="00B77C68">
      <w:pPr>
        <w:jc w:val="both"/>
      </w:pPr>
    </w:p>
    <w:p w14:paraId="182DD28C" w14:textId="77777777" w:rsidR="00B77C68" w:rsidRDefault="00B77C68" w:rsidP="00B77C68">
      <w:pPr>
        <w:jc w:val="both"/>
      </w:pPr>
    </w:p>
    <w:p w14:paraId="30F2F26B" w14:textId="77777777" w:rsidR="00B77C68" w:rsidRDefault="00B77C68" w:rsidP="00B77C68">
      <w:pPr>
        <w:jc w:val="both"/>
      </w:pPr>
    </w:p>
    <w:p w14:paraId="734AB721" w14:textId="77777777" w:rsidR="00B77C68" w:rsidRDefault="00B77C68" w:rsidP="00B77C68">
      <w:pPr>
        <w:jc w:val="both"/>
      </w:pPr>
    </w:p>
    <w:p w14:paraId="1460590A" w14:textId="77777777" w:rsidR="00B77C68" w:rsidRDefault="00B77C68" w:rsidP="00B77C68">
      <w:pPr>
        <w:jc w:val="both"/>
      </w:pPr>
    </w:p>
    <w:p w14:paraId="4F448569" w14:textId="77777777" w:rsidR="00B77C68" w:rsidRDefault="00B77C68" w:rsidP="00B77C68">
      <w:pPr>
        <w:jc w:val="both"/>
      </w:pPr>
    </w:p>
    <w:p w14:paraId="12BEF081" w14:textId="77777777" w:rsidR="00B77C68" w:rsidRDefault="00B77C68" w:rsidP="00B77C68">
      <w:pPr>
        <w:jc w:val="both"/>
      </w:pPr>
    </w:p>
    <w:p w14:paraId="421D32CB" w14:textId="77777777" w:rsidR="00B77C68" w:rsidRDefault="00B77C68" w:rsidP="00B77C68">
      <w:pPr>
        <w:jc w:val="both"/>
      </w:pPr>
    </w:p>
    <w:p w14:paraId="75327CD8" w14:textId="77777777" w:rsidR="00B77C68" w:rsidRDefault="00B77C68" w:rsidP="00B77C68">
      <w:pPr>
        <w:jc w:val="both"/>
      </w:pPr>
    </w:p>
    <w:p w14:paraId="2CEC6846" w14:textId="77777777" w:rsidR="00B77C68" w:rsidRDefault="00B77C68" w:rsidP="00B77C68">
      <w:pPr>
        <w:jc w:val="both"/>
      </w:pPr>
    </w:p>
    <w:p w14:paraId="04691E60" w14:textId="77777777"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77777777" w:rsidR="009D7E1D" w:rsidRDefault="009D7E1D" w:rsidP="009D7E1D">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INNER PACK AND MASTER PACK MARKINGS</w:t>
      </w:r>
    </w:p>
    <w:p w14:paraId="08C8C74D" w14:textId="77777777" w:rsidR="009D7E1D" w:rsidRDefault="009D7E1D" w:rsidP="009D7E1D">
      <w:pPr>
        <w:jc w:val="center"/>
        <w:rPr>
          <w:rFonts w:asciiTheme="minorHAnsi" w:eastAsiaTheme="minorHAnsi" w:hAnsiTheme="minorHAnsi" w:cstheme="minorHAnsi"/>
          <w:b/>
          <w:sz w:val="28"/>
          <w:szCs w:val="28"/>
        </w:rPr>
      </w:pPr>
    </w:p>
    <w:p w14:paraId="199292CB" w14:textId="77777777" w:rsidR="00B77C68" w:rsidRPr="00B77C68" w:rsidRDefault="00B77C68" w:rsidP="00B77C68">
      <w:pPr>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7859A3CB" wp14:editId="21ED8DBF">
                <wp:simplePos x="0" y="0"/>
                <wp:positionH relativeFrom="column">
                  <wp:posOffset>4795520</wp:posOffset>
                </wp:positionH>
                <wp:positionV relativeFrom="paragraph">
                  <wp:posOffset>17780</wp:posOffset>
                </wp:positionV>
                <wp:extent cx="1402080" cy="1014730"/>
                <wp:effectExtent l="10795" t="9525"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14730"/>
                        </a:xfrm>
                        <a:prstGeom prst="rect">
                          <a:avLst/>
                        </a:prstGeom>
                        <a:solidFill>
                          <a:srgbClr val="00B050"/>
                        </a:solidFill>
                        <a:ln w="9525">
                          <a:solidFill>
                            <a:srgbClr val="0563C1"/>
                          </a:solidFill>
                          <a:miter lim="800000"/>
                          <a:headEnd/>
                          <a:tailEnd/>
                        </a:ln>
                      </wps:spPr>
                      <wps:txbx>
                        <w:txbxContent>
                          <w:p w14:paraId="1BF8B28F"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9A3CB" id="_x0000_t202" coordsize="21600,21600" o:spt="202" path="m,l,21600r21600,l21600,xe">
                <v:stroke joinstyle="miter"/>
                <v:path gradientshapeok="t" o:connecttype="rect"/>
              </v:shapetype>
              <v:shape id="Text Box 3" o:spid="_x0000_s1026" type="#_x0000_t202" style="position:absolute;left:0;text-align:left;margin-left:377.6pt;margin-top:1.4pt;width:110.4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" fillcolor="#00b050" strokecolor="#0563c1">
                <v:textbox>
                  <w:txbxContent>
                    <w:p w14:paraId="1BF8B28F"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v:textbox>
              </v:shape>
            </w:pict>
          </mc:Fallback>
        </mc:AlternateContent>
      </w:r>
    </w:p>
    <w:p w14:paraId="2716239B" w14:textId="77777777" w:rsidR="00B77C68" w:rsidRPr="00B77C68" w:rsidRDefault="00B77C68" w:rsidP="00B77C68">
      <w:pPr>
        <w:jc w:val="both"/>
        <w:rPr>
          <w:rFonts w:asciiTheme="minorHAnsi" w:hAnsiTheme="minorHAnsi" w:cstheme="minorHAnsi"/>
          <w:sz w:val="22"/>
          <w:szCs w:val="22"/>
        </w:rPr>
      </w:pPr>
    </w:p>
    <w:p w14:paraId="1760AB15"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Mark the CVS six-digit item number and number of pieces on inner package and</w:t>
      </w:r>
    </w:p>
    <w:p w14:paraId="728FF9D3"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include the event marking as shown on the outer carton.</w:t>
      </w:r>
    </w:p>
    <w:p w14:paraId="18701282" w14:textId="77777777" w:rsidR="00B77C68" w:rsidRPr="00B77C68" w:rsidRDefault="00B77C68" w:rsidP="00B77C68">
      <w:pPr>
        <w:numPr>
          <w:ilvl w:val="12"/>
          <w:numId w:val="0"/>
        </w:numPr>
        <w:rPr>
          <w:rFonts w:asciiTheme="minorHAnsi" w:hAnsiTheme="minorHAnsi" w:cstheme="minorHAnsi"/>
          <w:b/>
          <w:sz w:val="22"/>
          <w:szCs w:val="22"/>
          <w:u w:val="single"/>
        </w:rPr>
      </w:pPr>
    </w:p>
    <w:p w14:paraId="1E82CCA3" w14:textId="77777777" w:rsidR="00B77C68" w:rsidRPr="00B77C68" w:rsidRDefault="00B77C68" w:rsidP="00B77C68">
      <w:pPr>
        <w:numPr>
          <w:ilvl w:val="12"/>
          <w:numId w:val="0"/>
        </w:numPr>
        <w:rPr>
          <w:rFonts w:asciiTheme="minorHAnsi" w:hAnsiTheme="minorHAnsi" w:cstheme="minorHAnsi"/>
          <w:b/>
          <w:sz w:val="22"/>
          <w:szCs w:val="22"/>
          <w:u w:val="single"/>
        </w:rPr>
      </w:pPr>
    </w:p>
    <w:p w14:paraId="1AF140AA" w14:textId="77777777" w:rsidR="00B77C68" w:rsidRPr="00B77C68" w:rsidRDefault="00B77C68" w:rsidP="00B77C68">
      <w:pPr>
        <w:numPr>
          <w:ilvl w:val="12"/>
          <w:numId w:val="0"/>
        </w:numPr>
        <w:rPr>
          <w:rFonts w:asciiTheme="minorHAnsi" w:hAnsiTheme="minorHAnsi" w:cstheme="minorHAnsi"/>
          <w:b/>
          <w:sz w:val="22"/>
          <w:szCs w:val="22"/>
          <w:u w:val="single"/>
        </w:rPr>
      </w:pPr>
    </w:p>
    <w:p w14:paraId="344A7D1F" w14:textId="77777777" w:rsidR="00B77C68" w:rsidRPr="00B77C68" w:rsidRDefault="00B77C68" w:rsidP="00B77C68">
      <w:pPr>
        <w:numPr>
          <w:ilvl w:val="12"/>
          <w:numId w:val="0"/>
        </w:numPr>
        <w:rPr>
          <w:rFonts w:asciiTheme="minorHAnsi" w:hAnsiTheme="minorHAnsi" w:cstheme="minorHAnsi"/>
          <w:b/>
          <w:sz w:val="22"/>
          <w:szCs w:val="22"/>
          <w:u w:val="single"/>
        </w:rPr>
      </w:pPr>
    </w:p>
    <w:p w14:paraId="28AECD0E" w14:textId="77777777" w:rsidR="00B77C68" w:rsidRPr="00B77C68" w:rsidRDefault="00B77C68" w:rsidP="00B77C68">
      <w:pPr>
        <w:numPr>
          <w:ilvl w:val="12"/>
          <w:numId w:val="0"/>
        </w:numPr>
        <w:rPr>
          <w:rFonts w:asciiTheme="minorHAnsi" w:hAnsiTheme="minorHAnsi" w:cstheme="minorHAnsi"/>
          <w:b/>
          <w:sz w:val="22"/>
          <w:szCs w:val="22"/>
          <w:u w:val="single"/>
        </w:rPr>
      </w:pPr>
    </w:p>
    <w:p w14:paraId="54FD4DCE" w14:textId="77777777" w:rsidR="00B77C68" w:rsidRPr="00B77C68" w:rsidRDefault="00B77C68"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6"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6"/>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7" w:name="OLE_LINK3"/>
      <w:bookmarkStart w:id="8" w:name="OLE_LINK4"/>
      <w:bookmarkStart w:id="9" w:name="OLE_LINK6"/>
      <w:bookmarkStart w:id="10"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proofErr w:type="gramStart"/>
      <w:r w:rsidRPr="00B77C68">
        <w:rPr>
          <w:rFonts w:asciiTheme="minorHAnsi" w:hAnsiTheme="minorHAnsi" w:cstheme="minorHAnsi"/>
          <w:sz w:val="22"/>
          <w:szCs w:val="22"/>
        </w:rPr>
        <w:t>insure</w:t>
      </w:r>
      <w:proofErr w:type="gramEnd"/>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proofErr w:type="gramStart"/>
      <w:r w:rsidRPr="00B77C68">
        <w:rPr>
          <w:rFonts w:asciiTheme="minorHAnsi" w:hAnsiTheme="minorHAnsi" w:cstheme="minorHAnsi"/>
          <w:sz w:val="22"/>
          <w:szCs w:val="22"/>
        </w:rPr>
        <w:t>insure</w:t>
      </w:r>
      <w:proofErr w:type="gramEnd"/>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under or at 750lbs must be able to demonstrate structure by withstanding 1500lbs of weight on the bottom product layer without damage</w:t>
      </w:r>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over 750lbs must be able to demonstrate structure by withstanding 2500lbs of weight on the bottom product layer without damage</w:t>
      </w:r>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No overhanging of boxes as these can create stress areas and become subject to load failure</w:t>
      </w:r>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 layers must stack flat; product cannot bow in the center of the carton after being taped shut</w:t>
      </w:r>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MRA) must be employed on all corrugate subjected to +75%RH during transit</w:t>
      </w:r>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1" w:name="_Toc9491264"/>
      <w:bookmarkEnd w:id="7"/>
      <w:bookmarkEnd w:id="8"/>
      <w:bookmarkEnd w:id="9"/>
      <w:bookmarkEnd w:id="10"/>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5"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5D2E51" w:rsidP="00B77C68">
      <w:pPr>
        <w:rPr>
          <w:rFonts w:asciiTheme="minorHAnsi" w:hAnsiTheme="minorHAnsi" w:cstheme="minorHAnsi"/>
          <w:sz w:val="22"/>
        </w:rPr>
      </w:pPr>
      <w:hyperlink r:id="rId26"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7"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1"/>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8"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29"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473F2DC1"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30" w:history="1">
        <w:r w:rsidR="00337827" w:rsidRPr="00337827">
          <w:rPr>
            <w:rStyle w:val="Hyperlink"/>
            <w:rFonts w:asciiTheme="minorHAnsi" w:hAnsiTheme="minorHAnsi" w:cstheme="minorHAnsi"/>
            <w:sz w:val="22"/>
            <w:szCs w:val="22"/>
          </w:rPr>
          <w:t>Trade.Inquiries@BNYMellon.com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12" w:name="OLE_LINK10"/>
      <w:r>
        <w:rPr>
          <w:rFonts w:asciiTheme="minorHAnsi" w:eastAsiaTheme="minorHAnsi" w:hAnsiTheme="minorHAnsi" w:cstheme="minorHAnsi"/>
          <w:b/>
          <w:sz w:val="28"/>
          <w:szCs w:val="28"/>
        </w:rPr>
        <w:t>MISQUOTATION OF CASE CUBE ON CVS NEW ITEM FORMS</w:t>
      </w:r>
    </w:p>
    <w:bookmarkEnd w:id="12"/>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3" w:name="_Toc9491266"/>
      <w:r w:rsidRPr="00B77C68">
        <w:rPr>
          <w:rFonts w:asciiTheme="minorHAnsi" w:hAnsiTheme="minorHAnsi" w:cstheme="minorHAnsi"/>
          <w:bCs/>
          <w:sz w:val="22"/>
          <w:szCs w:val="22"/>
        </w:rPr>
        <w:t xml:space="preserve">OVERSTATING CARTON DIMENSIONS </w:t>
      </w:r>
      <w:bookmarkEnd w:id="13"/>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overstated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margin is greater than book margin – excess margin booked to purchase price variance – company numbers reflect accurate margin, margin by CM understated</w:t>
      </w:r>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time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14"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15" w:name="OLE_LINK5"/>
      <w:r w:rsidRPr="00B77C68">
        <w:rPr>
          <w:rFonts w:asciiTheme="minorHAnsi" w:hAnsiTheme="minorHAnsi" w:cstheme="minorHAnsi"/>
          <w:sz w:val="22"/>
          <w:szCs w:val="22"/>
        </w:rPr>
        <w:t>UNDERSTATING CARTON DIMENSIONS</w:t>
      </w:r>
      <w:bookmarkEnd w:id="14"/>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understated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less than actual shipped product Height x Width x Length)</w:t>
      </w:r>
    </w:p>
    <w:bookmarkEnd w:id="15"/>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overstated</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Case cube is used by CVS for several reasons: forecasting ocean equipment needs, forecasting space and manpower needs for the DCs, which all have a direct impact on ocean freight costs and shipment lead time</w:t>
      </w:r>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16" w:name="RANGE!A1:E44"/>
      <w:bookmarkEnd w:id="16"/>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77777777" w:rsidR="00B77C68" w:rsidRDefault="00B77C68" w:rsidP="00B77C68">
      <w:pPr>
        <w:pStyle w:val="Title"/>
        <w:jc w:val="left"/>
      </w:pPr>
    </w:p>
    <w:tbl>
      <w:tblPr>
        <w:tblW w:w="10480" w:type="dxa"/>
        <w:tblInd w:w="93" w:type="dxa"/>
        <w:tblLayout w:type="fixed"/>
        <w:tblLook w:val="04A0" w:firstRow="1" w:lastRow="0" w:firstColumn="1" w:lastColumn="0" w:noHBand="0" w:noVBand="1"/>
      </w:tblPr>
      <w:tblGrid>
        <w:gridCol w:w="13"/>
        <w:gridCol w:w="1767"/>
        <w:gridCol w:w="1745"/>
        <w:gridCol w:w="1620"/>
        <w:gridCol w:w="1710"/>
        <w:gridCol w:w="3330"/>
        <w:gridCol w:w="15"/>
        <w:gridCol w:w="280"/>
      </w:tblGrid>
      <w:tr w:rsidR="00B77C68" w:rsidRPr="008849E9" w14:paraId="0830B8C1" w14:textId="77777777" w:rsidTr="002D5805">
        <w:trPr>
          <w:trHeight w:val="420"/>
        </w:trPr>
        <w:tc>
          <w:tcPr>
            <w:tcW w:w="1780" w:type="dxa"/>
            <w:gridSpan w:val="2"/>
            <w:tcBorders>
              <w:top w:val="single" w:sz="8" w:space="0" w:color="auto"/>
              <w:left w:val="single" w:sz="8" w:space="0" w:color="auto"/>
              <w:bottom w:val="single" w:sz="8" w:space="0" w:color="auto"/>
              <w:right w:val="nil"/>
            </w:tcBorders>
            <w:shd w:val="clear" w:color="000000" w:fill="FFFFCC"/>
            <w:vAlign w:val="center"/>
            <w:hideMark/>
          </w:tcPr>
          <w:p w14:paraId="506D5CAD" w14:textId="77777777" w:rsidR="00B77C68" w:rsidRPr="00B77C68" w:rsidRDefault="00B77C68" w:rsidP="002D5805">
            <w:pPr>
              <w:jc w:val="center"/>
              <w:rPr>
                <w:rFonts w:asciiTheme="minorHAnsi" w:hAnsiTheme="minorHAnsi" w:cstheme="minorHAnsi"/>
                <w:color w:val="000000"/>
                <w:sz w:val="28"/>
                <w:szCs w:val="28"/>
              </w:rPr>
            </w:pPr>
          </w:p>
        </w:tc>
        <w:tc>
          <w:tcPr>
            <w:tcW w:w="8420" w:type="dxa"/>
            <w:gridSpan w:val="5"/>
            <w:tcBorders>
              <w:top w:val="single" w:sz="8" w:space="0" w:color="auto"/>
              <w:left w:val="nil"/>
              <w:bottom w:val="single" w:sz="8" w:space="0" w:color="auto"/>
              <w:right w:val="single" w:sz="8" w:space="0" w:color="000000"/>
            </w:tcBorders>
            <w:shd w:val="clear" w:color="000000" w:fill="FFFFCC"/>
            <w:noWrap/>
            <w:vAlign w:val="center"/>
            <w:hideMark/>
          </w:tcPr>
          <w:p w14:paraId="0E893862" w14:textId="77777777" w:rsidR="00B77C68" w:rsidRPr="00B77C68" w:rsidRDefault="00B77C68" w:rsidP="002D5805">
            <w:pPr>
              <w:rPr>
                <w:rFonts w:asciiTheme="minorHAnsi" w:hAnsiTheme="minorHAnsi" w:cstheme="minorHAnsi"/>
                <w:b/>
                <w:bCs/>
                <w:color w:val="000000"/>
                <w:sz w:val="28"/>
                <w:szCs w:val="28"/>
              </w:rPr>
            </w:pPr>
            <w:r w:rsidRPr="00B77C68">
              <w:rPr>
                <w:rFonts w:asciiTheme="minorHAnsi" w:hAnsiTheme="minorHAnsi" w:cstheme="minorHAnsi"/>
                <w:b/>
                <w:bCs/>
                <w:color w:val="000000"/>
                <w:sz w:val="28"/>
                <w:szCs w:val="28"/>
              </w:rPr>
              <w:t xml:space="preserve">      </w:t>
            </w:r>
            <w:proofErr w:type="gramStart"/>
            <w:r w:rsidRPr="00B77C68">
              <w:rPr>
                <w:rFonts w:asciiTheme="minorHAnsi" w:hAnsiTheme="minorHAnsi" w:cstheme="minorHAnsi"/>
                <w:b/>
                <w:bCs/>
                <w:color w:val="000000"/>
                <w:sz w:val="28"/>
                <w:szCs w:val="28"/>
              </w:rPr>
              <w:t>YUSEN  LOGISTICS</w:t>
            </w:r>
            <w:proofErr w:type="gramEnd"/>
            <w:r w:rsidRPr="00B77C68">
              <w:rPr>
                <w:rFonts w:asciiTheme="minorHAnsi" w:hAnsiTheme="minorHAnsi" w:cstheme="minorHAnsi"/>
                <w:b/>
                <w:bCs/>
                <w:color w:val="000000"/>
                <w:sz w:val="28"/>
                <w:szCs w:val="28"/>
              </w:rPr>
              <w:t xml:space="preserve">  CONTACT  LIST</w:t>
            </w:r>
          </w:p>
        </w:tc>
        <w:tc>
          <w:tcPr>
            <w:tcW w:w="280" w:type="dxa"/>
            <w:tcBorders>
              <w:top w:val="nil"/>
              <w:left w:val="nil"/>
              <w:bottom w:val="nil"/>
              <w:right w:val="nil"/>
            </w:tcBorders>
            <w:shd w:val="clear" w:color="000000" w:fill="FFFFFF"/>
            <w:noWrap/>
            <w:vAlign w:val="bottom"/>
            <w:hideMark/>
          </w:tcPr>
          <w:p w14:paraId="4144D1C8"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8849E9" w14:paraId="440548BF" w14:textId="77777777" w:rsidTr="002D5805">
        <w:trPr>
          <w:trHeight w:val="270"/>
        </w:trPr>
        <w:tc>
          <w:tcPr>
            <w:tcW w:w="1780" w:type="dxa"/>
            <w:gridSpan w:val="2"/>
            <w:tcBorders>
              <w:top w:val="nil"/>
              <w:left w:val="single" w:sz="8" w:space="0" w:color="auto"/>
              <w:bottom w:val="single" w:sz="8" w:space="0" w:color="auto"/>
              <w:right w:val="single" w:sz="8" w:space="0" w:color="auto"/>
            </w:tcBorders>
            <w:shd w:val="clear" w:color="000000" w:fill="FFFFCC"/>
            <w:vAlign w:val="center"/>
            <w:hideMark/>
          </w:tcPr>
          <w:p w14:paraId="502C8872"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Duty</w:t>
            </w:r>
          </w:p>
        </w:tc>
        <w:tc>
          <w:tcPr>
            <w:tcW w:w="1745" w:type="dxa"/>
            <w:tcBorders>
              <w:top w:val="nil"/>
              <w:left w:val="nil"/>
              <w:bottom w:val="single" w:sz="8" w:space="0" w:color="auto"/>
              <w:right w:val="single" w:sz="8" w:space="0" w:color="auto"/>
            </w:tcBorders>
            <w:shd w:val="clear" w:color="000000" w:fill="FFFFCC"/>
            <w:noWrap/>
            <w:vAlign w:val="center"/>
            <w:hideMark/>
          </w:tcPr>
          <w:p w14:paraId="577B706E"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Contact</w:t>
            </w:r>
          </w:p>
        </w:tc>
        <w:tc>
          <w:tcPr>
            <w:tcW w:w="1620" w:type="dxa"/>
            <w:tcBorders>
              <w:top w:val="nil"/>
              <w:left w:val="nil"/>
              <w:bottom w:val="single" w:sz="8" w:space="0" w:color="auto"/>
              <w:right w:val="single" w:sz="8" w:space="0" w:color="auto"/>
            </w:tcBorders>
            <w:shd w:val="clear" w:color="000000" w:fill="FFFFCC"/>
            <w:noWrap/>
            <w:vAlign w:val="center"/>
            <w:hideMark/>
          </w:tcPr>
          <w:p w14:paraId="3594FED5"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Title</w:t>
            </w:r>
          </w:p>
        </w:tc>
        <w:tc>
          <w:tcPr>
            <w:tcW w:w="1710" w:type="dxa"/>
            <w:tcBorders>
              <w:top w:val="nil"/>
              <w:left w:val="nil"/>
              <w:bottom w:val="single" w:sz="8" w:space="0" w:color="auto"/>
              <w:right w:val="single" w:sz="8" w:space="0" w:color="auto"/>
            </w:tcBorders>
            <w:shd w:val="clear" w:color="000000" w:fill="FFFFCC"/>
            <w:noWrap/>
            <w:vAlign w:val="center"/>
            <w:hideMark/>
          </w:tcPr>
          <w:p w14:paraId="3001072C" w14:textId="77777777" w:rsidR="00B77C68" w:rsidRPr="00B77C68" w:rsidRDefault="00B77C68" w:rsidP="002D5805">
            <w:pPr>
              <w:jc w:val="center"/>
              <w:rPr>
                <w:rFonts w:asciiTheme="minorHAnsi" w:hAnsiTheme="minorHAnsi" w:cstheme="minorHAnsi"/>
                <w:b/>
                <w:bCs/>
                <w:color w:val="000000"/>
              </w:rPr>
            </w:pPr>
            <w:proofErr w:type="gramStart"/>
            <w:r w:rsidRPr="00B77C68">
              <w:rPr>
                <w:rFonts w:asciiTheme="minorHAnsi" w:hAnsiTheme="minorHAnsi" w:cstheme="minorHAnsi"/>
                <w:b/>
                <w:bCs/>
                <w:color w:val="000000"/>
              </w:rPr>
              <w:t>Telephone  Number</w:t>
            </w:r>
            <w:proofErr w:type="gramEnd"/>
          </w:p>
        </w:tc>
        <w:tc>
          <w:tcPr>
            <w:tcW w:w="3345" w:type="dxa"/>
            <w:gridSpan w:val="2"/>
            <w:tcBorders>
              <w:top w:val="nil"/>
              <w:left w:val="nil"/>
              <w:bottom w:val="single" w:sz="8" w:space="0" w:color="auto"/>
              <w:right w:val="single" w:sz="8" w:space="0" w:color="auto"/>
            </w:tcBorders>
            <w:shd w:val="clear" w:color="000000" w:fill="FFFFCC"/>
            <w:noWrap/>
            <w:vAlign w:val="center"/>
            <w:hideMark/>
          </w:tcPr>
          <w:p w14:paraId="327CFC00"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E-mail</w:t>
            </w:r>
          </w:p>
        </w:tc>
        <w:tc>
          <w:tcPr>
            <w:tcW w:w="280" w:type="dxa"/>
            <w:tcBorders>
              <w:top w:val="nil"/>
              <w:left w:val="nil"/>
              <w:bottom w:val="nil"/>
              <w:right w:val="nil"/>
            </w:tcBorders>
            <w:shd w:val="clear" w:color="000000" w:fill="FFFFFF"/>
            <w:noWrap/>
            <w:vAlign w:val="bottom"/>
            <w:hideMark/>
          </w:tcPr>
          <w:p w14:paraId="7FDC5DBE"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3020B8" w14:paraId="1B21732A" w14:textId="77777777" w:rsidTr="007E4852">
        <w:trPr>
          <w:gridBefore w:val="1"/>
          <w:gridAfter w:val="2"/>
          <w:wBefore w:w="13" w:type="dxa"/>
          <w:wAfter w:w="295" w:type="dxa"/>
          <w:trHeight w:val="48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91A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5141AA5" w14:textId="77777777" w:rsidR="00B77C68" w:rsidRPr="00B77C68" w:rsidRDefault="00B77C68" w:rsidP="002D5805">
            <w:pPr>
              <w:rPr>
                <w:rFonts w:asciiTheme="minorHAnsi" w:hAnsiTheme="minorHAnsi" w:cstheme="minorHAnsi"/>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0F4EEC29" w14:textId="77777777" w:rsidR="00B77C68" w:rsidRPr="00B77C68" w:rsidRDefault="00B77C68" w:rsidP="002D5805">
            <w:pPr>
              <w:rPr>
                <w:rFonts w:asciiTheme="minorHAnsi" w:hAnsiTheme="minorHAnsi" w:cstheme="minorHAnsi"/>
              </w:rPr>
            </w:pPr>
          </w:p>
        </w:tc>
        <w:tc>
          <w:tcPr>
            <w:tcW w:w="1710" w:type="dxa"/>
            <w:tcBorders>
              <w:top w:val="single" w:sz="4" w:space="0" w:color="auto"/>
              <w:left w:val="nil"/>
              <w:bottom w:val="single" w:sz="4" w:space="0" w:color="auto"/>
              <w:right w:val="single" w:sz="4" w:space="0" w:color="auto"/>
            </w:tcBorders>
            <w:shd w:val="clear" w:color="auto" w:fill="auto"/>
            <w:vAlign w:val="bottom"/>
          </w:tcPr>
          <w:p w14:paraId="61C6878E" w14:textId="77777777" w:rsidR="00B77C68" w:rsidRPr="00B77C68" w:rsidRDefault="00B77C68" w:rsidP="002D5805">
            <w:pPr>
              <w:rPr>
                <w:rFonts w:asciiTheme="minorHAnsi" w:hAnsiTheme="minorHAnsi" w:cstheme="minorHAnsi"/>
              </w:rPr>
            </w:pP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84B484D" w14:textId="77777777" w:rsidR="00B77C68" w:rsidRPr="00B77C68" w:rsidRDefault="00B77C68" w:rsidP="002D5805">
            <w:pPr>
              <w:rPr>
                <w:rFonts w:asciiTheme="minorHAnsi" w:hAnsiTheme="minorHAnsi" w:cstheme="minorHAnsi"/>
                <w:color w:val="0000FF"/>
                <w:u w:val="single"/>
              </w:rPr>
            </w:pPr>
          </w:p>
        </w:tc>
      </w:tr>
      <w:tr w:rsidR="00B77C68" w:rsidRPr="003020B8" w14:paraId="4917BCBE"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D4BC6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nil"/>
              <w:left w:val="nil"/>
              <w:bottom w:val="single" w:sz="4" w:space="0" w:color="auto"/>
              <w:right w:val="single" w:sz="4" w:space="0" w:color="auto"/>
            </w:tcBorders>
            <w:shd w:val="clear" w:color="auto" w:fill="auto"/>
            <w:vAlign w:val="bottom"/>
            <w:hideMark/>
          </w:tcPr>
          <w:p w14:paraId="0F15CD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Debbie Wong</w:t>
            </w:r>
          </w:p>
        </w:tc>
        <w:tc>
          <w:tcPr>
            <w:tcW w:w="1620" w:type="dxa"/>
            <w:tcBorders>
              <w:top w:val="nil"/>
              <w:left w:val="nil"/>
              <w:bottom w:val="single" w:sz="4" w:space="0" w:color="auto"/>
              <w:right w:val="single" w:sz="4" w:space="0" w:color="auto"/>
            </w:tcBorders>
            <w:shd w:val="clear" w:color="auto" w:fill="auto"/>
            <w:vAlign w:val="bottom"/>
            <w:hideMark/>
          </w:tcPr>
          <w:p w14:paraId="526C63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23435B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0282</w:t>
            </w:r>
          </w:p>
        </w:tc>
        <w:tc>
          <w:tcPr>
            <w:tcW w:w="3330" w:type="dxa"/>
            <w:tcBorders>
              <w:top w:val="nil"/>
              <w:left w:val="nil"/>
              <w:bottom w:val="single" w:sz="4" w:space="0" w:color="auto"/>
              <w:right w:val="single" w:sz="4" w:space="0" w:color="auto"/>
            </w:tcBorders>
            <w:shd w:val="clear" w:color="auto" w:fill="auto"/>
            <w:vAlign w:val="bottom"/>
            <w:hideMark/>
          </w:tcPr>
          <w:p w14:paraId="6A0B2859" w14:textId="77777777" w:rsidR="00B77C68" w:rsidRPr="00B77C68" w:rsidRDefault="005D2E51" w:rsidP="002D5805">
            <w:pPr>
              <w:rPr>
                <w:rFonts w:asciiTheme="minorHAnsi" w:hAnsiTheme="minorHAnsi" w:cstheme="minorHAnsi"/>
              </w:rPr>
            </w:pPr>
            <w:hyperlink r:id="rId31" w:history="1">
              <w:r w:rsidR="00B77C68" w:rsidRPr="00B77C68">
                <w:rPr>
                  <w:rFonts w:asciiTheme="minorHAnsi" w:hAnsiTheme="minorHAnsi" w:cstheme="minorHAnsi"/>
                </w:rPr>
                <w:t>debbie.wong@hk.yusen-logistics.com</w:t>
              </w:r>
            </w:hyperlink>
          </w:p>
        </w:tc>
      </w:tr>
      <w:tr w:rsidR="00B77C68" w:rsidRPr="003020B8" w14:paraId="27958DF7" w14:textId="77777777" w:rsidTr="002D5805">
        <w:trPr>
          <w:gridBefore w:val="1"/>
          <w:gridAfter w:val="2"/>
          <w:wBefore w:w="13" w:type="dxa"/>
          <w:wAfter w:w="295" w:type="dxa"/>
          <w:trHeight w:val="387"/>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EB099C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4807DEC0" w14:textId="3AAE56A0" w:rsidR="00B77C68" w:rsidRPr="00B77C68" w:rsidRDefault="007726A4" w:rsidP="002D5805">
            <w:pPr>
              <w:rPr>
                <w:rFonts w:asciiTheme="minorHAnsi" w:hAnsiTheme="minorHAnsi" w:cstheme="minorHAnsi"/>
              </w:rPr>
            </w:pPr>
            <w:r>
              <w:rPr>
                <w:rFonts w:asciiTheme="minorHAnsi" w:hAnsiTheme="minorHAnsi" w:cstheme="minorHAnsi"/>
              </w:rPr>
              <w:t>Gary Luk</w:t>
            </w:r>
          </w:p>
        </w:tc>
        <w:tc>
          <w:tcPr>
            <w:tcW w:w="1620" w:type="dxa"/>
            <w:tcBorders>
              <w:top w:val="nil"/>
              <w:left w:val="nil"/>
              <w:bottom w:val="single" w:sz="4" w:space="0" w:color="auto"/>
              <w:right w:val="single" w:sz="4" w:space="0" w:color="auto"/>
            </w:tcBorders>
            <w:shd w:val="clear" w:color="auto" w:fill="auto"/>
            <w:vAlign w:val="bottom"/>
            <w:hideMark/>
          </w:tcPr>
          <w:p w14:paraId="70F950D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279EB021" w14:textId="64426E03" w:rsidR="007726A4" w:rsidRPr="007726A4" w:rsidRDefault="00B77C68" w:rsidP="002D5805">
            <w:pPr>
              <w:rPr>
                <w:rFonts w:asciiTheme="minorHAnsi" w:hAnsiTheme="minorHAnsi" w:cstheme="minorHAnsi"/>
                <w:color w:val="1F3864" w:themeColor="accent5" w:themeShade="80"/>
              </w:rPr>
            </w:pPr>
            <w:r w:rsidRPr="007726A4">
              <w:rPr>
                <w:rFonts w:asciiTheme="minorHAnsi" w:hAnsiTheme="minorHAnsi" w:cstheme="minorHAnsi"/>
                <w:color w:val="1F3864" w:themeColor="accent5" w:themeShade="80"/>
              </w:rPr>
              <w:t>852-3129 0</w:t>
            </w:r>
            <w:r w:rsidR="007726A4" w:rsidRPr="007726A4">
              <w:rPr>
                <w:rFonts w:asciiTheme="minorHAnsi" w:hAnsiTheme="minorHAnsi" w:cstheme="minorHAnsi"/>
                <w:color w:val="1F3864" w:themeColor="accent5" w:themeShade="80"/>
              </w:rPr>
              <w:t>393</w:t>
            </w:r>
          </w:p>
        </w:tc>
        <w:tc>
          <w:tcPr>
            <w:tcW w:w="3330" w:type="dxa"/>
            <w:tcBorders>
              <w:top w:val="nil"/>
              <w:left w:val="nil"/>
              <w:bottom w:val="single" w:sz="4" w:space="0" w:color="auto"/>
              <w:right w:val="single" w:sz="4" w:space="0" w:color="auto"/>
            </w:tcBorders>
            <w:shd w:val="clear" w:color="auto" w:fill="auto"/>
            <w:vAlign w:val="bottom"/>
            <w:hideMark/>
          </w:tcPr>
          <w:p w14:paraId="1D67AF9B" w14:textId="77777777" w:rsidR="007726A4" w:rsidRPr="007726A4" w:rsidRDefault="005D2E51" w:rsidP="007726A4">
            <w:pPr>
              <w:pStyle w:val="wordsection1"/>
              <w:shd w:val="clear" w:color="auto" w:fill="FFFFFF"/>
              <w:spacing w:before="0" w:beforeAutospacing="0" w:after="0" w:afterAutospacing="0"/>
              <w:rPr>
                <w:color w:val="1F3864" w:themeColor="accent5" w:themeShade="80"/>
              </w:rPr>
            </w:pPr>
            <w:hyperlink r:id="rId32" w:history="1">
              <w:r w:rsidR="007726A4" w:rsidRPr="007726A4">
                <w:rPr>
                  <w:rStyle w:val="Hyperlink"/>
                  <w:color w:val="1F3864" w:themeColor="accent5" w:themeShade="80"/>
                </w:rPr>
                <w:t>gary.luk@hk.yusen-logistics.com</w:t>
              </w:r>
            </w:hyperlink>
          </w:p>
          <w:p w14:paraId="0DD7B709" w14:textId="63835103" w:rsidR="00B77C68" w:rsidRPr="007726A4" w:rsidRDefault="00B77C68" w:rsidP="002D5805">
            <w:pPr>
              <w:rPr>
                <w:rFonts w:asciiTheme="minorHAnsi" w:hAnsiTheme="minorHAnsi" w:cstheme="minorHAnsi"/>
                <w:color w:val="1F3864" w:themeColor="accent5" w:themeShade="80"/>
                <w:u w:val="single"/>
              </w:rPr>
            </w:pPr>
          </w:p>
        </w:tc>
      </w:tr>
      <w:tr w:rsidR="00B77C68" w:rsidRPr="003020B8" w14:paraId="29ADC6B9" w14:textId="77777777" w:rsidTr="002D5805">
        <w:trPr>
          <w:gridBefore w:val="1"/>
          <w:gridAfter w:val="2"/>
          <w:wBefore w:w="13" w:type="dxa"/>
          <w:wAfter w:w="295" w:type="dxa"/>
          <w:trHeight w:val="342"/>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F74115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12C979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Erica Kwok </w:t>
            </w:r>
          </w:p>
        </w:tc>
        <w:tc>
          <w:tcPr>
            <w:tcW w:w="1620" w:type="dxa"/>
            <w:tcBorders>
              <w:top w:val="nil"/>
              <w:left w:val="nil"/>
              <w:bottom w:val="single" w:sz="4" w:space="0" w:color="auto"/>
              <w:right w:val="single" w:sz="4" w:space="0" w:color="auto"/>
            </w:tcBorders>
            <w:shd w:val="clear" w:color="auto" w:fill="auto"/>
            <w:vAlign w:val="bottom"/>
            <w:hideMark/>
          </w:tcPr>
          <w:p w14:paraId="56511B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008BCE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0243</w:t>
            </w:r>
          </w:p>
        </w:tc>
        <w:tc>
          <w:tcPr>
            <w:tcW w:w="3330" w:type="dxa"/>
            <w:tcBorders>
              <w:top w:val="nil"/>
              <w:left w:val="nil"/>
              <w:bottom w:val="single" w:sz="4" w:space="0" w:color="auto"/>
              <w:right w:val="single" w:sz="4" w:space="0" w:color="auto"/>
            </w:tcBorders>
            <w:shd w:val="clear" w:color="auto" w:fill="auto"/>
            <w:vAlign w:val="bottom"/>
            <w:hideMark/>
          </w:tcPr>
          <w:p w14:paraId="0E749611" w14:textId="77777777" w:rsidR="00B77C68" w:rsidRPr="00B77C68" w:rsidRDefault="005D2E51" w:rsidP="002D5805">
            <w:pPr>
              <w:rPr>
                <w:rFonts w:asciiTheme="minorHAnsi" w:hAnsiTheme="minorHAnsi" w:cstheme="minorHAnsi"/>
                <w:color w:val="0000FF"/>
                <w:u w:val="single"/>
              </w:rPr>
            </w:pPr>
            <w:hyperlink r:id="rId33" w:history="1">
              <w:r w:rsidR="00B77C68" w:rsidRPr="00B77C68">
                <w:rPr>
                  <w:rFonts w:asciiTheme="minorHAnsi" w:hAnsiTheme="minorHAnsi" w:cstheme="minorHAnsi"/>
                  <w:color w:val="0000FF"/>
                  <w:u w:val="single"/>
                </w:rPr>
                <w:t>erica.kwok@hk.yusen-logistics.com</w:t>
              </w:r>
            </w:hyperlink>
          </w:p>
        </w:tc>
      </w:tr>
      <w:tr w:rsidR="00B77C68" w:rsidRPr="003020B8" w14:paraId="50E86354" w14:textId="77777777" w:rsidTr="002D5805">
        <w:trPr>
          <w:gridBefore w:val="1"/>
          <w:gridAfter w:val="2"/>
          <w:wBefore w:w="13" w:type="dxa"/>
          <w:wAfter w:w="295" w:type="dxa"/>
          <w:trHeight w:val="35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AD5D3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w:t>
            </w:r>
            <w:proofErr w:type="gramStart"/>
            <w:r w:rsidRPr="00B77C68">
              <w:rPr>
                <w:rFonts w:asciiTheme="minorHAnsi" w:hAnsiTheme="minorHAnsi" w:cstheme="minorHAnsi"/>
              </w:rPr>
              <w:t>-  HK</w:t>
            </w:r>
            <w:proofErr w:type="gramEnd"/>
          </w:p>
        </w:tc>
        <w:tc>
          <w:tcPr>
            <w:tcW w:w="1745" w:type="dxa"/>
            <w:tcBorders>
              <w:top w:val="nil"/>
              <w:left w:val="nil"/>
              <w:bottom w:val="single" w:sz="4" w:space="0" w:color="auto"/>
              <w:right w:val="single" w:sz="4" w:space="0" w:color="auto"/>
            </w:tcBorders>
            <w:shd w:val="clear" w:color="auto" w:fill="auto"/>
            <w:vAlign w:val="bottom"/>
            <w:hideMark/>
          </w:tcPr>
          <w:p w14:paraId="37DD08EA" w14:textId="77777777" w:rsidR="00B77C68" w:rsidRPr="00B77C68" w:rsidRDefault="00B77C68" w:rsidP="002D5805">
            <w:pPr>
              <w:rPr>
                <w:rFonts w:asciiTheme="minorHAnsi" w:hAnsiTheme="minorHAnsi" w:cstheme="minorHAnsi"/>
              </w:rPr>
            </w:pPr>
            <w:proofErr w:type="spellStart"/>
            <w:r w:rsidRPr="00B77C68">
              <w:rPr>
                <w:rFonts w:asciiTheme="minorHAnsi" w:hAnsiTheme="minorHAnsi" w:cstheme="minorHAnsi"/>
              </w:rPr>
              <w:t>Vizo</w:t>
            </w:r>
            <w:proofErr w:type="spellEnd"/>
            <w:r w:rsidRPr="00B77C68">
              <w:rPr>
                <w:rFonts w:asciiTheme="minorHAnsi" w:hAnsiTheme="minorHAnsi" w:cstheme="minorHAnsi"/>
              </w:rPr>
              <w:t xml:space="preserve"> Wong</w:t>
            </w:r>
          </w:p>
        </w:tc>
        <w:tc>
          <w:tcPr>
            <w:tcW w:w="1620" w:type="dxa"/>
            <w:tcBorders>
              <w:top w:val="nil"/>
              <w:left w:val="nil"/>
              <w:bottom w:val="single" w:sz="4" w:space="0" w:color="auto"/>
              <w:right w:val="single" w:sz="4" w:space="0" w:color="auto"/>
            </w:tcBorders>
            <w:shd w:val="clear" w:color="auto" w:fill="auto"/>
            <w:vAlign w:val="bottom"/>
            <w:hideMark/>
          </w:tcPr>
          <w:p w14:paraId="35ABCE9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B2237D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0277</w:t>
            </w:r>
          </w:p>
        </w:tc>
        <w:tc>
          <w:tcPr>
            <w:tcW w:w="3330" w:type="dxa"/>
            <w:tcBorders>
              <w:top w:val="nil"/>
              <w:left w:val="nil"/>
              <w:bottom w:val="single" w:sz="4" w:space="0" w:color="auto"/>
              <w:right w:val="single" w:sz="4" w:space="0" w:color="auto"/>
            </w:tcBorders>
            <w:shd w:val="clear" w:color="auto" w:fill="auto"/>
            <w:vAlign w:val="bottom"/>
            <w:hideMark/>
          </w:tcPr>
          <w:p w14:paraId="0AC55F5F" w14:textId="77777777" w:rsidR="00B77C68" w:rsidRPr="00B77C68" w:rsidRDefault="005D2E51" w:rsidP="002D5805">
            <w:pPr>
              <w:rPr>
                <w:rFonts w:asciiTheme="minorHAnsi" w:hAnsiTheme="minorHAnsi" w:cstheme="minorHAnsi"/>
                <w:color w:val="0000FF"/>
                <w:u w:val="single"/>
              </w:rPr>
            </w:pPr>
            <w:hyperlink r:id="rId34" w:history="1">
              <w:r w:rsidR="00B77C68" w:rsidRPr="00B77C68">
                <w:rPr>
                  <w:rFonts w:asciiTheme="minorHAnsi" w:hAnsiTheme="minorHAnsi" w:cstheme="minorHAnsi"/>
                  <w:color w:val="0000FF"/>
                  <w:u w:val="single"/>
                </w:rPr>
                <w:t>vizo.wong@hk.yusen-logistics.com</w:t>
              </w:r>
            </w:hyperlink>
          </w:p>
        </w:tc>
      </w:tr>
      <w:tr w:rsidR="00B77C68" w:rsidRPr="003020B8" w14:paraId="4D79B269" w14:textId="77777777" w:rsidTr="002D5805">
        <w:trPr>
          <w:gridBefore w:val="1"/>
          <w:gridAfter w:val="2"/>
          <w:wBefore w:w="13" w:type="dxa"/>
          <w:wAfter w:w="295" w:type="dxa"/>
          <w:trHeight w:val="53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E37609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2D822B5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Samuel Ng</w:t>
            </w:r>
          </w:p>
        </w:tc>
        <w:tc>
          <w:tcPr>
            <w:tcW w:w="1620" w:type="dxa"/>
            <w:tcBorders>
              <w:top w:val="nil"/>
              <w:left w:val="nil"/>
              <w:bottom w:val="single" w:sz="4" w:space="0" w:color="auto"/>
              <w:right w:val="single" w:sz="4" w:space="0" w:color="auto"/>
            </w:tcBorders>
            <w:shd w:val="clear" w:color="auto" w:fill="auto"/>
            <w:vAlign w:val="bottom"/>
            <w:hideMark/>
          </w:tcPr>
          <w:p w14:paraId="75C6A8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nil"/>
              <w:left w:val="nil"/>
              <w:bottom w:val="single" w:sz="4" w:space="0" w:color="auto"/>
              <w:right w:val="single" w:sz="4" w:space="0" w:color="auto"/>
            </w:tcBorders>
            <w:shd w:val="clear" w:color="auto" w:fill="auto"/>
            <w:vAlign w:val="bottom"/>
            <w:hideMark/>
          </w:tcPr>
          <w:p w14:paraId="612E262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86-755-32990200  </w:t>
            </w:r>
          </w:p>
        </w:tc>
        <w:tc>
          <w:tcPr>
            <w:tcW w:w="3330" w:type="dxa"/>
            <w:tcBorders>
              <w:top w:val="nil"/>
              <w:left w:val="nil"/>
              <w:bottom w:val="single" w:sz="4" w:space="0" w:color="auto"/>
              <w:right w:val="single" w:sz="4" w:space="0" w:color="auto"/>
            </w:tcBorders>
            <w:shd w:val="clear" w:color="auto" w:fill="auto"/>
            <w:vAlign w:val="bottom"/>
            <w:hideMark/>
          </w:tcPr>
          <w:p w14:paraId="427995EE" w14:textId="77777777" w:rsidR="00B77C68" w:rsidRPr="00B77C68" w:rsidRDefault="005D2E51" w:rsidP="002D5805">
            <w:pPr>
              <w:rPr>
                <w:rFonts w:asciiTheme="minorHAnsi" w:hAnsiTheme="minorHAnsi" w:cstheme="minorHAnsi"/>
                <w:u w:val="single"/>
              </w:rPr>
            </w:pPr>
            <w:hyperlink r:id="rId35" w:history="1">
              <w:r w:rsidR="00B77C68" w:rsidRPr="00B77C68">
                <w:rPr>
                  <w:rFonts w:asciiTheme="minorHAnsi" w:hAnsiTheme="minorHAnsi" w:cstheme="minorHAnsi"/>
                  <w:u w:val="single"/>
                </w:rPr>
                <w:t>samuel.ng@hk.yusen-logistics.com</w:t>
              </w:r>
            </w:hyperlink>
          </w:p>
        </w:tc>
      </w:tr>
      <w:tr w:rsidR="00B77C68" w:rsidRPr="003020B8" w14:paraId="7338D789" w14:textId="77777777" w:rsidTr="002D5805">
        <w:trPr>
          <w:gridBefore w:val="1"/>
          <w:gridAfter w:val="2"/>
          <w:wBefore w:w="13" w:type="dxa"/>
          <w:wAfter w:w="295" w:type="dxa"/>
          <w:trHeight w:val="486"/>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BE560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30F692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Carol Yang</w:t>
            </w:r>
          </w:p>
        </w:tc>
        <w:tc>
          <w:tcPr>
            <w:tcW w:w="1620" w:type="dxa"/>
            <w:tcBorders>
              <w:top w:val="nil"/>
              <w:left w:val="nil"/>
              <w:bottom w:val="single" w:sz="4" w:space="0" w:color="auto"/>
              <w:right w:val="single" w:sz="4" w:space="0" w:color="auto"/>
            </w:tcBorders>
            <w:shd w:val="clear" w:color="auto" w:fill="auto"/>
            <w:vAlign w:val="bottom"/>
            <w:hideMark/>
          </w:tcPr>
          <w:p w14:paraId="7E53719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Supervisor</w:t>
            </w:r>
          </w:p>
        </w:tc>
        <w:tc>
          <w:tcPr>
            <w:tcW w:w="1710" w:type="dxa"/>
            <w:tcBorders>
              <w:top w:val="nil"/>
              <w:left w:val="nil"/>
              <w:bottom w:val="single" w:sz="4" w:space="0" w:color="auto"/>
              <w:right w:val="single" w:sz="4" w:space="0" w:color="auto"/>
            </w:tcBorders>
            <w:shd w:val="clear" w:color="auto" w:fill="auto"/>
            <w:vAlign w:val="bottom"/>
            <w:hideMark/>
          </w:tcPr>
          <w:p w14:paraId="623977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86-755-32990160</w:t>
            </w:r>
          </w:p>
        </w:tc>
        <w:tc>
          <w:tcPr>
            <w:tcW w:w="3330" w:type="dxa"/>
            <w:tcBorders>
              <w:top w:val="nil"/>
              <w:left w:val="nil"/>
              <w:bottom w:val="single" w:sz="4" w:space="0" w:color="auto"/>
              <w:right w:val="single" w:sz="4" w:space="0" w:color="auto"/>
            </w:tcBorders>
            <w:shd w:val="clear" w:color="auto" w:fill="auto"/>
            <w:vAlign w:val="bottom"/>
            <w:hideMark/>
          </w:tcPr>
          <w:p w14:paraId="519C4611" w14:textId="77777777" w:rsidR="00B77C68" w:rsidRPr="00B77C68" w:rsidRDefault="005D2E51" w:rsidP="002D5805">
            <w:pPr>
              <w:rPr>
                <w:rFonts w:asciiTheme="minorHAnsi" w:hAnsiTheme="minorHAnsi" w:cstheme="minorHAnsi"/>
                <w:u w:val="single"/>
              </w:rPr>
            </w:pPr>
            <w:hyperlink r:id="rId36" w:history="1">
              <w:r w:rsidR="00B77C68" w:rsidRPr="00B77C68">
                <w:rPr>
                  <w:rFonts w:asciiTheme="minorHAnsi" w:hAnsiTheme="minorHAnsi" w:cstheme="minorHAnsi"/>
                  <w:u w:val="single"/>
                </w:rPr>
                <w:t>carol.yang@hk.yusen-logistics.com</w:t>
              </w:r>
            </w:hyperlink>
          </w:p>
        </w:tc>
      </w:tr>
      <w:tr w:rsidR="00B77C68" w:rsidRPr="003020B8" w14:paraId="0E271B45" w14:textId="77777777" w:rsidTr="002D5805">
        <w:trPr>
          <w:gridBefore w:val="1"/>
          <w:gridAfter w:val="2"/>
          <w:wBefore w:w="13" w:type="dxa"/>
          <w:wAfter w:w="295" w:type="dxa"/>
          <w:trHeight w:val="54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6B1890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leader - Shenzhen</w:t>
            </w:r>
          </w:p>
        </w:tc>
        <w:tc>
          <w:tcPr>
            <w:tcW w:w="1745" w:type="dxa"/>
            <w:tcBorders>
              <w:top w:val="nil"/>
              <w:left w:val="nil"/>
              <w:bottom w:val="single" w:sz="4" w:space="0" w:color="auto"/>
              <w:right w:val="single" w:sz="4" w:space="0" w:color="auto"/>
            </w:tcBorders>
            <w:shd w:val="clear" w:color="auto" w:fill="auto"/>
            <w:vAlign w:val="bottom"/>
            <w:hideMark/>
          </w:tcPr>
          <w:p w14:paraId="43E368F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Gabriela </w:t>
            </w:r>
            <w:proofErr w:type="spellStart"/>
            <w:r w:rsidRPr="00B77C68">
              <w:rPr>
                <w:rFonts w:asciiTheme="minorHAnsi" w:hAnsiTheme="minorHAnsi" w:cstheme="minorHAnsi"/>
              </w:rPr>
              <w:t>Xie</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63E191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1754F6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86-755-32990183</w:t>
            </w:r>
          </w:p>
        </w:tc>
        <w:tc>
          <w:tcPr>
            <w:tcW w:w="3330" w:type="dxa"/>
            <w:tcBorders>
              <w:top w:val="nil"/>
              <w:left w:val="nil"/>
              <w:bottom w:val="single" w:sz="4" w:space="0" w:color="auto"/>
              <w:right w:val="single" w:sz="4" w:space="0" w:color="auto"/>
            </w:tcBorders>
            <w:shd w:val="clear" w:color="auto" w:fill="auto"/>
            <w:vAlign w:val="bottom"/>
            <w:hideMark/>
          </w:tcPr>
          <w:p w14:paraId="3175C584" w14:textId="77777777" w:rsidR="00B77C68" w:rsidRPr="00B77C68" w:rsidRDefault="005D2E51" w:rsidP="002D5805">
            <w:pPr>
              <w:rPr>
                <w:rFonts w:asciiTheme="minorHAnsi" w:hAnsiTheme="minorHAnsi" w:cstheme="minorHAnsi"/>
                <w:u w:val="single"/>
              </w:rPr>
            </w:pPr>
            <w:hyperlink r:id="rId37" w:history="1">
              <w:r w:rsidR="00B77C68" w:rsidRPr="00B77C68">
                <w:rPr>
                  <w:rFonts w:asciiTheme="minorHAnsi" w:hAnsiTheme="minorHAnsi" w:cstheme="minorHAnsi"/>
                  <w:u w:val="single"/>
                </w:rPr>
                <w:t>gabriela.xie@hk.yusen-logistics.com</w:t>
              </w:r>
            </w:hyperlink>
          </w:p>
        </w:tc>
      </w:tr>
      <w:tr w:rsidR="00B77C68" w:rsidRPr="003020B8" w14:paraId="737C1159"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D4DD00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-Shenzhen</w:t>
            </w:r>
          </w:p>
        </w:tc>
        <w:tc>
          <w:tcPr>
            <w:tcW w:w="1745" w:type="dxa"/>
            <w:tcBorders>
              <w:top w:val="nil"/>
              <w:left w:val="nil"/>
              <w:bottom w:val="single" w:sz="4" w:space="0" w:color="auto"/>
              <w:right w:val="single" w:sz="4" w:space="0" w:color="auto"/>
            </w:tcBorders>
            <w:shd w:val="clear" w:color="auto" w:fill="auto"/>
            <w:vAlign w:val="bottom"/>
            <w:hideMark/>
          </w:tcPr>
          <w:p w14:paraId="7D326B9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Zarina Zheng</w:t>
            </w:r>
          </w:p>
        </w:tc>
        <w:tc>
          <w:tcPr>
            <w:tcW w:w="1620" w:type="dxa"/>
            <w:tcBorders>
              <w:top w:val="nil"/>
              <w:left w:val="nil"/>
              <w:bottom w:val="single" w:sz="4" w:space="0" w:color="auto"/>
              <w:right w:val="single" w:sz="4" w:space="0" w:color="auto"/>
            </w:tcBorders>
            <w:shd w:val="clear" w:color="auto" w:fill="auto"/>
            <w:vAlign w:val="bottom"/>
            <w:hideMark/>
          </w:tcPr>
          <w:p w14:paraId="125671E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95C49B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86-755-32990150</w:t>
            </w:r>
          </w:p>
        </w:tc>
        <w:tc>
          <w:tcPr>
            <w:tcW w:w="3330" w:type="dxa"/>
            <w:tcBorders>
              <w:top w:val="nil"/>
              <w:left w:val="nil"/>
              <w:bottom w:val="single" w:sz="4" w:space="0" w:color="auto"/>
              <w:right w:val="single" w:sz="4" w:space="0" w:color="auto"/>
            </w:tcBorders>
            <w:shd w:val="clear" w:color="auto" w:fill="auto"/>
            <w:vAlign w:val="bottom"/>
            <w:hideMark/>
          </w:tcPr>
          <w:p w14:paraId="0484BE10" w14:textId="77777777" w:rsidR="00B77C68" w:rsidRPr="00B77C68" w:rsidRDefault="005D2E51" w:rsidP="002D5805">
            <w:pPr>
              <w:rPr>
                <w:rFonts w:asciiTheme="minorHAnsi" w:hAnsiTheme="minorHAnsi" w:cstheme="minorHAnsi"/>
                <w:u w:val="single"/>
              </w:rPr>
            </w:pPr>
            <w:hyperlink r:id="rId38" w:history="1">
              <w:r w:rsidR="00B77C68" w:rsidRPr="00B77C68">
                <w:rPr>
                  <w:rFonts w:asciiTheme="minorHAnsi" w:hAnsiTheme="minorHAnsi" w:cstheme="minorHAnsi"/>
                  <w:u w:val="single"/>
                </w:rPr>
                <w:t>zarina.zheng@hk.yusen-logistics.com</w:t>
              </w:r>
            </w:hyperlink>
          </w:p>
        </w:tc>
      </w:tr>
      <w:tr w:rsidR="00B77C68" w:rsidRPr="003020B8" w14:paraId="1C0EA9B1"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B2839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Shenzhen</w:t>
            </w:r>
          </w:p>
        </w:tc>
        <w:tc>
          <w:tcPr>
            <w:tcW w:w="1745" w:type="dxa"/>
            <w:tcBorders>
              <w:top w:val="nil"/>
              <w:left w:val="nil"/>
              <w:bottom w:val="single" w:sz="4" w:space="0" w:color="auto"/>
              <w:right w:val="single" w:sz="4" w:space="0" w:color="auto"/>
            </w:tcBorders>
            <w:shd w:val="clear" w:color="auto" w:fill="auto"/>
            <w:vAlign w:val="bottom"/>
            <w:hideMark/>
          </w:tcPr>
          <w:p w14:paraId="506FD05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Autumn Lin</w:t>
            </w:r>
          </w:p>
        </w:tc>
        <w:tc>
          <w:tcPr>
            <w:tcW w:w="1620" w:type="dxa"/>
            <w:tcBorders>
              <w:top w:val="nil"/>
              <w:left w:val="nil"/>
              <w:bottom w:val="single" w:sz="4" w:space="0" w:color="auto"/>
              <w:right w:val="single" w:sz="4" w:space="0" w:color="auto"/>
            </w:tcBorders>
            <w:shd w:val="clear" w:color="auto" w:fill="auto"/>
            <w:vAlign w:val="bottom"/>
            <w:hideMark/>
          </w:tcPr>
          <w:p w14:paraId="6C97626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06A7055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86-755-32990166</w:t>
            </w:r>
          </w:p>
        </w:tc>
        <w:tc>
          <w:tcPr>
            <w:tcW w:w="3330" w:type="dxa"/>
            <w:tcBorders>
              <w:top w:val="nil"/>
              <w:left w:val="nil"/>
              <w:bottom w:val="single" w:sz="4" w:space="0" w:color="auto"/>
              <w:right w:val="single" w:sz="4" w:space="0" w:color="auto"/>
            </w:tcBorders>
            <w:shd w:val="clear" w:color="auto" w:fill="auto"/>
            <w:vAlign w:val="bottom"/>
            <w:hideMark/>
          </w:tcPr>
          <w:p w14:paraId="508511F4" w14:textId="77777777" w:rsidR="00B77C68" w:rsidRPr="00B77C68" w:rsidRDefault="005D2E51" w:rsidP="002D5805">
            <w:pPr>
              <w:rPr>
                <w:rFonts w:asciiTheme="minorHAnsi" w:hAnsiTheme="minorHAnsi" w:cstheme="minorHAnsi"/>
                <w:u w:val="single"/>
              </w:rPr>
            </w:pPr>
            <w:hyperlink r:id="rId39" w:history="1">
              <w:r w:rsidR="00B77C68" w:rsidRPr="00B77C68">
                <w:rPr>
                  <w:rFonts w:asciiTheme="minorHAnsi" w:hAnsiTheme="minorHAnsi" w:cstheme="minorHAnsi"/>
                  <w:u w:val="single"/>
                </w:rPr>
                <w:t>autumn.lin@hk.yusen-logistics.com</w:t>
              </w:r>
            </w:hyperlink>
          </w:p>
        </w:tc>
      </w:tr>
      <w:tr w:rsidR="00B77C68" w:rsidRPr="003020B8" w14:paraId="4FED28CA"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909BE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single" w:sz="4" w:space="0" w:color="auto"/>
              <w:right w:val="single" w:sz="4" w:space="0" w:color="auto"/>
            </w:tcBorders>
            <w:shd w:val="clear" w:color="auto" w:fill="auto"/>
            <w:vAlign w:val="bottom"/>
            <w:hideMark/>
          </w:tcPr>
          <w:p w14:paraId="3BBACE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Maggie Liang</w:t>
            </w:r>
          </w:p>
        </w:tc>
        <w:tc>
          <w:tcPr>
            <w:tcW w:w="1620" w:type="dxa"/>
            <w:tcBorders>
              <w:top w:val="nil"/>
              <w:left w:val="nil"/>
              <w:bottom w:val="single" w:sz="4" w:space="0" w:color="auto"/>
              <w:right w:val="single" w:sz="4" w:space="0" w:color="auto"/>
            </w:tcBorders>
            <w:shd w:val="clear" w:color="auto" w:fill="auto"/>
            <w:vAlign w:val="bottom"/>
            <w:hideMark/>
          </w:tcPr>
          <w:p w14:paraId="089F6A4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66BCE5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86-755-32990142</w:t>
            </w:r>
          </w:p>
        </w:tc>
        <w:tc>
          <w:tcPr>
            <w:tcW w:w="3330" w:type="dxa"/>
            <w:tcBorders>
              <w:top w:val="nil"/>
              <w:left w:val="nil"/>
              <w:bottom w:val="single" w:sz="4" w:space="0" w:color="auto"/>
              <w:right w:val="single" w:sz="4" w:space="0" w:color="auto"/>
            </w:tcBorders>
            <w:shd w:val="clear" w:color="auto" w:fill="auto"/>
            <w:vAlign w:val="bottom"/>
            <w:hideMark/>
          </w:tcPr>
          <w:p w14:paraId="77C80823" w14:textId="77777777" w:rsidR="00B77C68" w:rsidRPr="00B77C68" w:rsidRDefault="005D2E51" w:rsidP="002D5805">
            <w:pPr>
              <w:rPr>
                <w:rFonts w:asciiTheme="minorHAnsi" w:hAnsiTheme="minorHAnsi" w:cstheme="minorHAnsi"/>
                <w:u w:val="single"/>
              </w:rPr>
            </w:pPr>
            <w:hyperlink r:id="rId40" w:history="1">
              <w:r w:rsidR="00B77C68" w:rsidRPr="00B77C68">
                <w:rPr>
                  <w:rFonts w:asciiTheme="minorHAnsi" w:hAnsiTheme="minorHAnsi" w:cstheme="minorHAnsi"/>
                  <w:u w:val="single"/>
                </w:rPr>
                <w:t>maggie.liang@hk.yusen-logistics.com</w:t>
              </w:r>
            </w:hyperlink>
          </w:p>
        </w:tc>
      </w:tr>
      <w:tr w:rsidR="00B77C68" w:rsidRPr="003020B8" w14:paraId="2AB8890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842B3C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nil"/>
              <w:right w:val="single" w:sz="4" w:space="0" w:color="auto"/>
            </w:tcBorders>
            <w:shd w:val="clear" w:color="auto" w:fill="auto"/>
            <w:vAlign w:val="bottom"/>
            <w:hideMark/>
          </w:tcPr>
          <w:p w14:paraId="11F8F1A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Alan Xu</w:t>
            </w:r>
          </w:p>
        </w:tc>
        <w:tc>
          <w:tcPr>
            <w:tcW w:w="1620" w:type="dxa"/>
            <w:tcBorders>
              <w:top w:val="nil"/>
              <w:left w:val="nil"/>
              <w:bottom w:val="single" w:sz="4" w:space="0" w:color="auto"/>
              <w:right w:val="single" w:sz="4" w:space="0" w:color="auto"/>
            </w:tcBorders>
            <w:shd w:val="clear" w:color="auto" w:fill="auto"/>
            <w:vAlign w:val="bottom"/>
            <w:hideMark/>
          </w:tcPr>
          <w:p w14:paraId="165B6B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nil"/>
              <w:right w:val="single" w:sz="4" w:space="0" w:color="auto"/>
            </w:tcBorders>
            <w:shd w:val="clear" w:color="auto" w:fill="auto"/>
            <w:vAlign w:val="bottom"/>
            <w:hideMark/>
          </w:tcPr>
          <w:p w14:paraId="4C2EA9C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86-755-32990182</w:t>
            </w:r>
          </w:p>
        </w:tc>
        <w:tc>
          <w:tcPr>
            <w:tcW w:w="3330" w:type="dxa"/>
            <w:tcBorders>
              <w:top w:val="nil"/>
              <w:left w:val="nil"/>
              <w:bottom w:val="nil"/>
              <w:right w:val="single" w:sz="4" w:space="0" w:color="auto"/>
            </w:tcBorders>
            <w:shd w:val="clear" w:color="auto" w:fill="auto"/>
            <w:vAlign w:val="bottom"/>
            <w:hideMark/>
          </w:tcPr>
          <w:p w14:paraId="3534193A" w14:textId="77777777" w:rsidR="00B77C68" w:rsidRPr="00B77C68" w:rsidRDefault="005D2E51" w:rsidP="002D5805">
            <w:pPr>
              <w:rPr>
                <w:rFonts w:asciiTheme="minorHAnsi" w:hAnsiTheme="minorHAnsi" w:cstheme="minorHAnsi"/>
                <w:color w:val="0000FF"/>
                <w:u w:val="single"/>
              </w:rPr>
            </w:pPr>
            <w:hyperlink r:id="rId41" w:history="1">
              <w:r w:rsidR="00B77C68" w:rsidRPr="00B77C68">
                <w:rPr>
                  <w:rFonts w:asciiTheme="minorHAnsi" w:hAnsiTheme="minorHAnsi" w:cstheme="minorHAnsi"/>
                  <w:color w:val="0000FF"/>
                  <w:u w:val="single"/>
                </w:rPr>
                <w:t>alan.xu@hk.yusen-logistics.com</w:t>
              </w:r>
            </w:hyperlink>
          </w:p>
        </w:tc>
      </w:tr>
      <w:tr w:rsidR="00B77C68" w:rsidRPr="003020B8" w14:paraId="761C06E3"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6EC6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Shanghai</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8CBF72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Lily Yao </w:t>
            </w:r>
          </w:p>
        </w:tc>
        <w:tc>
          <w:tcPr>
            <w:tcW w:w="1620" w:type="dxa"/>
            <w:tcBorders>
              <w:top w:val="nil"/>
              <w:left w:val="nil"/>
              <w:bottom w:val="single" w:sz="4" w:space="0" w:color="auto"/>
              <w:right w:val="single" w:sz="4" w:space="0" w:color="auto"/>
            </w:tcBorders>
            <w:shd w:val="clear" w:color="auto" w:fill="auto"/>
            <w:vAlign w:val="bottom"/>
            <w:hideMark/>
          </w:tcPr>
          <w:p w14:paraId="33D5D54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D65036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86-21-22207168</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73F6540" w14:textId="77777777" w:rsidR="00B77C68" w:rsidRPr="00B77C68" w:rsidRDefault="005D2E51" w:rsidP="002D5805">
            <w:pPr>
              <w:rPr>
                <w:rFonts w:asciiTheme="minorHAnsi" w:hAnsiTheme="minorHAnsi" w:cstheme="minorHAnsi"/>
                <w:color w:val="0000FF"/>
                <w:u w:val="single"/>
              </w:rPr>
            </w:pPr>
            <w:hyperlink r:id="rId42" w:history="1">
              <w:r w:rsidR="00B77C68" w:rsidRPr="00B77C68">
                <w:rPr>
                  <w:rFonts w:asciiTheme="minorHAnsi" w:hAnsiTheme="minorHAnsi" w:cstheme="minorHAnsi"/>
                  <w:color w:val="0000FF"/>
                  <w:u w:val="single"/>
                </w:rPr>
                <w:t>lily.yao@cn.yusen-logistics.com</w:t>
              </w:r>
            </w:hyperlink>
          </w:p>
        </w:tc>
      </w:tr>
      <w:tr w:rsidR="00B77C68" w:rsidRPr="003020B8" w14:paraId="1A6C6BCC"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412C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B6725B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Chelsea Wang</w:t>
            </w:r>
          </w:p>
        </w:tc>
        <w:tc>
          <w:tcPr>
            <w:tcW w:w="1620" w:type="dxa"/>
            <w:tcBorders>
              <w:top w:val="nil"/>
              <w:left w:val="nil"/>
              <w:bottom w:val="single" w:sz="4" w:space="0" w:color="auto"/>
              <w:right w:val="single" w:sz="4" w:space="0" w:color="auto"/>
            </w:tcBorders>
            <w:shd w:val="clear" w:color="auto" w:fill="auto"/>
            <w:vAlign w:val="bottom"/>
            <w:hideMark/>
          </w:tcPr>
          <w:p w14:paraId="1F1E045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5D986B6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86-21-22207184</w:t>
            </w:r>
          </w:p>
        </w:tc>
        <w:tc>
          <w:tcPr>
            <w:tcW w:w="3330" w:type="dxa"/>
            <w:tcBorders>
              <w:top w:val="nil"/>
              <w:left w:val="nil"/>
              <w:bottom w:val="single" w:sz="4" w:space="0" w:color="auto"/>
              <w:right w:val="single" w:sz="4" w:space="0" w:color="auto"/>
            </w:tcBorders>
            <w:shd w:val="clear" w:color="auto" w:fill="auto"/>
            <w:vAlign w:val="bottom"/>
            <w:hideMark/>
          </w:tcPr>
          <w:p w14:paraId="3B5DD977" w14:textId="77777777" w:rsidR="00B77C68" w:rsidRPr="00B77C68" w:rsidRDefault="005D2E51" w:rsidP="002D5805">
            <w:pPr>
              <w:rPr>
                <w:rFonts w:asciiTheme="minorHAnsi" w:hAnsiTheme="minorHAnsi" w:cstheme="minorHAnsi"/>
                <w:u w:val="single"/>
              </w:rPr>
            </w:pPr>
            <w:hyperlink r:id="rId43" w:tooltip="blocked::mailto:yen.yuan@cn.yusen-logistics.com" w:history="1">
              <w:r w:rsidR="00B77C68" w:rsidRPr="00B77C68">
                <w:rPr>
                  <w:rFonts w:asciiTheme="minorHAnsi" w:hAnsiTheme="minorHAnsi" w:cstheme="minorHAnsi"/>
                  <w:u w:val="single"/>
                </w:rPr>
                <w:t>chelsea.wang@cn.yusen-logistics.com</w:t>
              </w:r>
            </w:hyperlink>
          </w:p>
        </w:tc>
      </w:tr>
      <w:tr w:rsidR="00B77C68" w:rsidRPr="003020B8" w14:paraId="1AD15BF6"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C7022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04D9847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Marie Yao</w:t>
            </w:r>
          </w:p>
        </w:tc>
        <w:tc>
          <w:tcPr>
            <w:tcW w:w="1620" w:type="dxa"/>
            <w:tcBorders>
              <w:top w:val="nil"/>
              <w:left w:val="nil"/>
              <w:bottom w:val="single" w:sz="4" w:space="0" w:color="auto"/>
              <w:right w:val="single" w:sz="4" w:space="0" w:color="auto"/>
            </w:tcBorders>
            <w:shd w:val="clear" w:color="auto" w:fill="auto"/>
            <w:vAlign w:val="bottom"/>
            <w:hideMark/>
          </w:tcPr>
          <w:p w14:paraId="27BA5E4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3BECBD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86-21-22207185</w:t>
            </w:r>
          </w:p>
        </w:tc>
        <w:tc>
          <w:tcPr>
            <w:tcW w:w="3330" w:type="dxa"/>
            <w:tcBorders>
              <w:top w:val="nil"/>
              <w:left w:val="nil"/>
              <w:bottom w:val="single" w:sz="4" w:space="0" w:color="auto"/>
              <w:right w:val="single" w:sz="4" w:space="0" w:color="auto"/>
            </w:tcBorders>
            <w:shd w:val="clear" w:color="auto" w:fill="auto"/>
            <w:vAlign w:val="bottom"/>
            <w:hideMark/>
          </w:tcPr>
          <w:p w14:paraId="399EC3FC"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marie.yao@cn.yusen-logistics.com</w:t>
            </w:r>
          </w:p>
        </w:tc>
      </w:tr>
      <w:tr w:rsidR="00B77C68" w:rsidRPr="003020B8" w14:paraId="1B2673C4"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CC1B5C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E682D3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Haze Yang</w:t>
            </w:r>
          </w:p>
        </w:tc>
        <w:tc>
          <w:tcPr>
            <w:tcW w:w="1620" w:type="dxa"/>
            <w:tcBorders>
              <w:top w:val="nil"/>
              <w:left w:val="nil"/>
              <w:bottom w:val="single" w:sz="4" w:space="0" w:color="auto"/>
              <w:right w:val="single" w:sz="4" w:space="0" w:color="auto"/>
            </w:tcBorders>
            <w:shd w:val="clear" w:color="auto" w:fill="auto"/>
            <w:vAlign w:val="bottom"/>
            <w:hideMark/>
          </w:tcPr>
          <w:p w14:paraId="5D9CB78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6038C61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86-21-22207158</w:t>
            </w:r>
          </w:p>
        </w:tc>
        <w:tc>
          <w:tcPr>
            <w:tcW w:w="3330" w:type="dxa"/>
            <w:tcBorders>
              <w:top w:val="nil"/>
              <w:left w:val="nil"/>
              <w:bottom w:val="single" w:sz="4" w:space="0" w:color="auto"/>
              <w:right w:val="single" w:sz="4" w:space="0" w:color="auto"/>
            </w:tcBorders>
            <w:shd w:val="clear" w:color="auto" w:fill="auto"/>
            <w:vAlign w:val="bottom"/>
            <w:hideMark/>
          </w:tcPr>
          <w:p w14:paraId="7D149F0B" w14:textId="77777777" w:rsidR="00B77C68" w:rsidRPr="00B77C68" w:rsidRDefault="005D2E51" w:rsidP="002D5805">
            <w:pPr>
              <w:rPr>
                <w:rFonts w:asciiTheme="minorHAnsi" w:hAnsiTheme="minorHAnsi" w:cstheme="minorHAnsi"/>
                <w:color w:val="0000FF"/>
                <w:u w:val="single"/>
              </w:rPr>
            </w:pPr>
            <w:hyperlink r:id="rId44" w:history="1">
              <w:r w:rsidR="00B77C68" w:rsidRPr="00B77C68">
                <w:rPr>
                  <w:rFonts w:asciiTheme="minorHAnsi" w:hAnsiTheme="minorHAnsi" w:cstheme="minorHAnsi"/>
                  <w:color w:val="0000FF"/>
                  <w:u w:val="single"/>
                </w:rPr>
                <w:t>haze.yang@cn.yusen-logistics.com</w:t>
              </w:r>
            </w:hyperlink>
          </w:p>
        </w:tc>
      </w:tr>
      <w:tr w:rsidR="00B77C68" w:rsidRPr="003020B8" w14:paraId="1DF99415"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D33E8F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Shanghai </w:t>
            </w:r>
          </w:p>
        </w:tc>
        <w:tc>
          <w:tcPr>
            <w:tcW w:w="1745" w:type="dxa"/>
            <w:tcBorders>
              <w:top w:val="nil"/>
              <w:left w:val="nil"/>
              <w:bottom w:val="single" w:sz="4" w:space="0" w:color="auto"/>
              <w:right w:val="single" w:sz="4" w:space="0" w:color="auto"/>
            </w:tcBorders>
            <w:shd w:val="clear" w:color="auto" w:fill="auto"/>
            <w:vAlign w:val="bottom"/>
            <w:hideMark/>
          </w:tcPr>
          <w:p w14:paraId="3B7D1F8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CVS GROUP</w:t>
            </w:r>
          </w:p>
        </w:tc>
        <w:tc>
          <w:tcPr>
            <w:tcW w:w="1620" w:type="dxa"/>
            <w:tcBorders>
              <w:top w:val="nil"/>
              <w:left w:val="nil"/>
              <w:bottom w:val="single" w:sz="4" w:space="0" w:color="auto"/>
              <w:right w:val="single" w:sz="4" w:space="0" w:color="auto"/>
            </w:tcBorders>
            <w:shd w:val="clear" w:color="auto" w:fill="auto"/>
            <w:vAlign w:val="bottom"/>
            <w:hideMark/>
          </w:tcPr>
          <w:p w14:paraId="4A2E4E3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1710" w:type="dxa"/>
            <w:tcBorders>
              <w:top w:val="nil"/>
              <w:left w:val="nil"/>
              <w:bottom w:val="single" w:sz="4" w:space="0" w:color="auto"/>
              <w:right w:val="single" w:sz="4" w:space="0" w:color="auto"/>
            </w:tcBorders>
            <w:shd w:val="clear" w:color="auto" w:fill="auto"/>
            <w:vAlign w:val="bottom"/>
            <w:hideMark/>
          </w:tcPr>
          <w:p w14:paraId="6D7A555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3330" w:type="dxa"/>
            <w:tcBorders>
              <w:top w:val="nil"/>
              <w:left w:val="nil"/>
              <w:bottom w:val="single" w:sz="4" w:space="0" w:color="auto"/>
              <w:right w:val="single" w:sz="4" w:space="0" w:color="auto"/>
            </w:tcBorders>
            <w:shd w:val="clear" w:color="auto" w:fill="auto"/>
            <w:vAlign w:val="bottom"/>
            <w:hideMark/>
          </w:tcPr>
          <w:p w14:paraId="0929A708"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YLCN_CVS_SHA@cn.yusen-logistics.com</w:t>
            </w:r>
          </w:p>
        </w:tc>
      </w:tr>
      <w:tr w:rsidR="00B77C68" w:rsidRPr="003020B8" w14:paraId="519958B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B2A99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 Qingdao </w:t>
            </w:r>
          </w:p>
        </w:tc>
        <w:tc>
          <w:tcPr>
            <w:tcW w:w="1745" w:type="dxa"/>
            <w:tcBorders>
              <w:top w:val="nil"/>
              <w:left w:val="nil"/>
              <w:bottom w:val="single" w:sz="4" w:space="0" w:color="auto"/>
              <w:right w:val="single" w:sz="4" w:space="0" w:color="auto"/>
            </w:tcBorders>
            <w:shd w:val="clear" w:color="auto" w:fill="auto"/>
            <w:vAlign w:val="bottom"/>
            <w:hideMark/>
          </w:tcPr>
          <w:p w14:paraId="0321F0E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Jessica Zhao</w:t>
            </w:r>
          </w:p>
        </w:tc>
        <w:tc>
          <w:tcPr>
            <w:tcW w:w="1620" w:type="dxa"/>
            <w:tcBorders>
              <w:top w:val="nil"/>
              <w:left w:val="nil"/>
              <w:bottom w:val="single" w:sz="4" w:space="0" w:color="auto"/>
              <w:right w:val="single" w:sz="4" w:space="0" w:color="auto"/>
            </w:tcBorders>
            <w:shd w:val="clear" w:color="auto" w:fill="auto"/>
            <w:vAlign w:val="bottom"/>
            <w:hideMark/>
          </w:tcPr>
          <w:p w14:paraId="4822E9D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7E70B6F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86-532-85029715</w:t>
            </w:r>
          </w:p>
        </w:tc>
        <w:tc>
          <w:tcPr>
            <w:tcW w:w="3330" w:type="dxa"/>
            <w:tcBorders>
              <w:top w:val="nil"/>
              <w:left w:val="nil"/>
              <w:bottom w:val="single" w:sz="4" w:space="0" w:color="auto"/>
              <w:right w:val="single" w:sz="4" w:space="0" w:color="auto"/>
            </w:tcBorders>
            <w:shd w:val="clear" w:color="auto" w:fill="auto"/>
            <w:vAlign w:val="bottom"/>
            <w:hideMark/>
          </w:tcPr>
          <w:p w14:paraId="4529045E"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 xml:space="preserve">jessica_zhao@cn.nyklogistics.com   </w:t>
            </w:r>
          </w:p>
        </w:tc>
      </w:tr>
      <w:tr w:rsidR="00B77C68" w:rsidRPr="003020B8" w14:paraId="73C4C137"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2EE85F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Qingdao</w:t>
            </w:r>
          </w:p>
        </w:tc>
        <w:tc>
          <w:tcPr>
            <w:tcW w:w="1745" w:type="dxa"/>
            <w:tcBorders>
              <w:top w:val="nil"/>
              <w:left w:val="nil"/>
              <w:bottom w:val="single" w:sz="4" w:space="0" w:color="auto"/>
              <w:right w:val="single" w:sz="4" w:space="0" w:color="auto"/>
            </w:tcBorders>
            <w:shd w:val="clear" w:color="auto" w:fill="auto"/>
            <w:vAlign w:val="bottom"/>
            <w:hideMark/>
          </w:tcPr>
          <w:p w14:paraId="1396CBE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Xing</w:t>
            </w:r>
          </w:p>
        </w:tc>
        <w:tc>
          <w:tcPr>
            <w:tcW w:w="1620" w:type="dxa"/>
            <w:tcBorders>
              <w:top w:val="nil"/>
              <w:left w:val="nil"/>
              <w:bottom w:val="single" w:sz="4" w:space="0" w:color="auto"/>
              <w:right w:val="single" w:sz="4" w:space="0" w:color="auto"/>
            </w:tcBorders>
            <w:shd w:val="clear" w:color="auto" w:fill="auto"/>
            <w:vAlign w:val="bottom"/>
            <w:hideMark/>
          </w:tcPr>
          <w:p w14:paraId="1B19D9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49ABA0E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86-532-66759768</w:t>
            </w:r>
          </w:p>
        </w:tc>
        <w:tc>
          <w:tcPr>
            <w:tcW w:w="3330" w:type="dxa"/>
            <w:tcBorders>
              <w:top w:val="nil"/>
              <w:left w:val="nil"/>
              <w:bottom w:val="single" w:sz="4" w:space="0" w:color="auto"/>
              <w:right w:val="single" w:sz="4" w:space="0" w:color="auto"/>
            </w:tcBorders>
            <w:shd w:val="clear" w:color="auto" w:fill="auto"/>
            <w:vAlign w:val="bottom"/>
            <w:hideMark/>
          </w:tcPr>
          <w:p w14:paraId="5848968F"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esther.xing@cn.yusen-logistics.com</w:t>
            </w:r>
          </w:p>
        </w:tc>
      </w:tr>
      <w:tr w:rsidR="00B77C68" w:rsidRPr="003020B8" w14:paraId="475F86EB" w14:textId="77777777" w:rsidTr="002D5805">
        <w:trPr>
          <w:gridBefore w:val="1"/>
          <w:gridAfter w:val="2"/>
          <w:wBefore w:w="13" w:type="dxa"/>
          <w:wAfter w:w="295" w:type="dxa"/>
          <w:trHeight w:val="45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354FF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Ningbo</w:t>
            </w:r>
          </w:p>
        </w:tc>
        <w:tc>
          <w:tcPr>
            <w:tcW w:w="1745" w:type="dxa"/>
            <w:tcBorders>
              <w:top w:val="nil"/>
              <w:left w:val="nil"/>
              <w:bottom w:val="single" w:sz="4" w:space="0" w:color="auto"/>
              <w:right w:val="single" w:sz="4" w:space="0" w:color="auto"/>
            </w:tcBorders>
            <w:shd w:val="clear" w:color="auto" w:fill="auto"/>
            <w:vAlign w:val="bottom"/>
            <w:hideMark/>
          </w:tcPr>
          <w:p w14:paraId="3E48BF3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Amber Lin</w:t>
            </w:r>
          </w:p>
        </w:tc>
        <w:tc>
          <w:tcPr>
            <w:tcW w:w="1620" w:type="dxa"/>
            <w:tcBorders>
              <w:top w:val="nil"/>
              <w:left w:val="nil"/>
              <w:bottom w:val="single" w:sz="4" w:space="0" w:color="auto"/>
              <w:right w:val="single" w:sz="4" w:space="0" w:color="auto"/>
            </w:tcBorders>
            <w:shd w:val="clear" w:color="auto" w:fill="auto"/>
            <w:vAlign w:val="bottom"/>
            <w:hideMark/>
          </w:tcPr>
          <w:p w14:paraId="07DCAC0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37C126F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86-574-87320844</w:t>
            </w:r>
          </w:p>
        </w:tc>
        <w:tc>
          <w:tcPr>
            <w:tcW w:w="3330" w:type="dxa"/>
            <w:tcBorders>
              <w:top w:val="nil"/>
              <w:left w:val="nil"/>
              <w:bottom w:val="single" w:sz="4" w:space="0" w:color="auto"/>
              <w:right w:val="single" w:sz="4" w:space="0" w:color="auto"/>
            </w:tcBorders>
            <w:shd w:val="clear" w:color="auto" w:fill="auto"/>
            <w:vAlign w:val="bottom"/>
            <w:hideMark/>
          </w:tcPr>
          <w:p w14:paraId="0801C7ED" w14:textId="77777777" w:rsidR="00B77C68" w:rsidRPr="00B77C68" w:rsidRDefault="005D2E51" w:rsidP="002D5805">
            <w:pPr>
              <w:rPr>
                <w:rFonts w:asciiTheme="minorHAnsi" w:hAnsiTheme="minorHAnsi" w:cstheme="minorHAnsi"/>
                <w:u w:val="single"/>
              </w:rPr>
            </w:pPr>
            <w:hyperlink r:id="rId45" w:history="1">
              <w:r w:rsidR="00B77C68" w:rsidRPr="00B77C68">
                <w:rPr>
                  <w:rFonts w:asciiTheme="minorHAnsi" w:hAnsiTheme="minorHAnsi" w:cstheme="minorHAnsi"/>
                  <w:u w:val="single"/>
                </w:rPr>
                <w:t>amber.lin@cn.yusen-logistics.com</w:t>
              </w:r>
            </w:hyperlink>
          </w:p>
        </w:tc>
      </w:tr>
      <w:tr w:rsidR="00B77C68" w:rsidRPr="003020B8" w14:paraId="1B50C190"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6C7CB9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29D996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Gina Zhang</w:t>
            </w:r>
          </w:p>
        </w:tc>
        <w:tc>
          <w:tcPr>
            <w:tcW w:w="1620" w:type="dxa"/>
            <w:tcBorders>
              <w:top w:val="nil"/>
              <w:left w:val="nil"/>
              <w:bottom w:val="single" w:sz="4" w:space="0" w:color="auto"/>
              <w:right w:val="single" w:sz="4" w:space="0" w:color="auto"/>
            </w:tcBorders>
            <w:shd w:val="clear" w:color="auto" w:fill="auto"/>
            <w:vAlign w:val="bottom"/>
            <w:hideMark/>
          </w:tcPr>
          <w:p w14:paraId="1B80CC3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727D9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86-574-87320847</w:t>
            </w:r>
          </w:p>
        </w:tc>
        <w:tc>
          <w:tcPr>
            <w:tcW w:w="3330" w:type="dxa"/>
            <w:tcBorders>
              <w:top w:val="nil"/>
              <w:left w:val="nil"/>
              <w:bottom w:val="single" w:sz="4" w:space="0" w:color="auto"/>
              <w:right w:val="single" w:sz="4" w:space="0" w:color="auto"/>
            </w:tcBorders>
            <w:shd w:val="clear" w:color="auto" w:fill="auto"/>
            <w:vAlign w:val="bottom"/>
            <w:hideMark/>
          </w:tcPr>
          <w:p w14:paraId="0EC0F3AC" w14:textId="77777777" w:rsidR="00B77C68" w:rsidRPr="00B77C68" w:rsidRDefault="005D2E51" w:rsidP="002D5805">
            <w:pPr>
              <w:rPr>
                <w:rFonts w:asciiTheme="minorHAnsi" w:hAnsiTheme="minorHAnsi" w:cstheme="minorHAnsi"/>
                <w:u w:val="single"/>
              </w:rPr>
            </w:pPr>
            <w:hyperlink r:id="rId46" w:history="1">
              <w:r w:rsidR="00B77C68" w:rsidRPr="00B77C68">
                <w:rPr>
                  <w:rFonts w:asciiTheme="minorHAnsi" w:hAnsiTheme="minorHAnsi" w:cstheme="minorHAnsi"/>
                  <w:u w:val="single"/>
                </w:rPr>
                <w:t>gina.zhang@cn.yusen-logistics.com</w:t>
              </w:r>
            </w:hyperlink>
          </w:p>
        </w:tc>
      </w:tr>
      <w:tr w:rsidR="00B77C68" w:rsidRPr="003020B8" w14:paraId="13F1C18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1E6E0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1E6EFB2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Happy Duan</w:t>
            </w:r>
          </w:p>
        </w:tc>
        <w:tc>
          <w:tcPr>
            <w:tcW w:w="1620" w:type="dxa"/>
            <w:tcBorders>
              <w:top w:val="nil"/>
              <w:left w:val="nil"/>
              <w:bottom w:val="single" w:sz="4" w:space="0" w:color="auto"/>
              <w:right w:val="single" w:sz="4" w:space="0" w:color="auto"/>
            </w:tcBorders>
            <w:shd w:val="clear" w:color="auto" w:fill="auto"/>
            <w:vAlign w:val="bottom"/>
            <w:hideMark/>
          </w:tcPr>
          <w:p w14:paraId="22A5B20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49AB8C7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86-574-87960272</w:t>
            </w:r>
          </w:p>
        </w:tc>
        <w:tc>
          <w:tcPr>
            <w:tcW w:w="3330" w:type="dxa"/>
            <w:tcBorders>
              <w:top w:val="nil"/>
              <w:left w:val="nil"/>
              <w:bottom w:val="single" w:sz="4" w:space="0" w:color="auto"/>
              <w:right w:val="single" w:sz="4" w:space="0" w:color="auto"/>
            </w:tcBorders>
            <w:shd w:val="clear" w:color="auto" w:fill="auto"/>
            <w:vAlign w:val="bottom"/>
            <w:hideMark/>
          </w:tcPr>
          <w:p w14:paraId="553957FF" w14:textId="77777777" w:rsidR="00B77C68" w:rsidRPr="00B77C68" w:rsidRDefault="005D2E51" w:rsidP="002D5805">
            <w:pPr>
              <w:rPr>
                <w:rFonts w:asciiTheme="minorHAnsi" w:hAnsiTheme="minorHAnsi" w:cstheme="minorHAnsi"/>
                <w:u w:val="single"/>
              </w:rPr>
            </w:pPr>
            <w:hyperlink r:id="rId47" w:history="1">
              <w:r w:rsidR="00B77C68" w:rsidRPr="00B77C68">
                <w:rPr>
                  <w:rFonts w:asciiTheme="minorHAnsi" w:hAnsiTheme="minorHAnsi" w:cstheme="minorHAnsi"/>
                  <w:u w:val="single"/>
                </w:rPr>
                <w:t>happy.duan@cn.yusen-logistics.com</w:t>
              </w:r>
            </w:hyperlink>
          </w:p>
        </w:tc>
      </w:tr>
      <w:tr w:rsidR="00B77C68" w:rsidRPr="003020B8" w14:paraId="21F6949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C9952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Ningbo</w:t>
            </w:r>
          </w:p>
        </w:tc>
        <w:tc>
          <w:tcPr>
            <w:tcW w:w="1745" w:type="dxa"/>
            <w:tcBorders>
              <w:top w:val="nil"/>
              <w:left w:val="nil"/>
              <w:bottom w:val="single" w:sz="4" w:space="0" w:color="auto"/>
              <w:right w:val="single" w:sz="4" w:space="0" w:color="auto"/>
            </w:tcBorders>
            <w:shd w:val="clear" w:color="auto" w:fill="auto"/>
            <w:vAlign w:val="bottom"/>
            <w:hideMark/>
          </w:tcPr>
          <w:p w14:paraId="6110DD8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Luo</w:t>
            </w:r>
          </w:p>
        </w:tc>
        <w:tc>
          <w:tcPr>
            <w:tcW w:w="1620" w:type="dxa"/>
            <w:tcBorders>
              <w:top w:val="nil"/>
              <w:left w:val="nil"/>
              <w:bottom w:val="single" w:sz="4" w:space="0" w:color="auto"/>
              <w:right w:val="single" w:sz="4" w:space="0" w:color="auto"/>
            </w:tcBorders>
            <w:shd w:val="clear" w:color="auto" w:fill="auto"/>
            <w:vAlign w:val="bottom"/>
            <w:hideMark/>
          </w:tcPr>
          <w:p w14:paraId="5F0F009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5D96B9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86-574-87880126</w:t>
            </w:r>
          </w:p>
        </w:tc>
        <w:tc>
          <w:tcPr>
            <w:tcW w:w="3330" w:type="dxa"/>
            <w:tcBorders>
              <w:top w:val="nil"/>
              <w:left w:val="nil"/>
              <w:bottom w:val="single" w:sz="4" w:space="0" w:color="auto"/>
              <w:right w:val="single" w:sz="4" w:space="0" w:color="auto"/>
            </w:tcBorders>
            <w:shd w:val="clear" w:color="auto" w:fill="auto"/>
            <w:vAlign w:val="bottom"/>
            <w:hideMark/>
          </w:tcPr>
          <w:p w14:paraId="7A622371" w14:textId="77777777" w:rsidR="00B77C68" w:rsidRPr="00B77C68" w:rsidRDefault="005D2E51" w:rsidP="002D5805">
            <w:pPr>
              <w:rPr>
                <w:rFonts w:asciiTheme="minorHAnsi" w:hAnsiTheme="minorHAnsi" w:cstheme="minorHAnsi"/>
                <w:u w:val="single"/>
              </w:rPr>
            </w:pPr>
            <w:hyperlink r:id="rId48" w:history="1">
              <w:r w:rsidR="00B77C68" w:rsidRPr="00B77C68">
                <w:rPr>
                  <w:rFonts w:asciiTheme="minorHAnsi" w:hAnsiTheme="minorHAnsi" w:cstheme="minorHAnsi"/>
                  <w:u w:val="single"/>
                </w:rPr>
                <w:t>ylngb.pt6@cn.yusen-logistics.com</w:t>
              </w:r>
            </w:hyperlink>
          </w:p>
        </w:tc>
      </w:tr>
      <w:tr w:rsidR="00B77C68" w:rsidRPr="003020B8" w14:paraId="6108331F"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BAE7BE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Xiamen</w:t>
            </w:r>
          </w:p>
        </w:tc>
        <w:tc>
          <w:tcPr>
            <w:tcW w:w="1745" w:type="dxa"/>
            <w:tcBorders>
              <w:top w:val="nil"/>
              <w:left w:val="nil"/>
              <w:bottom w:val="single" w:sz="4" w:space="0" w:color="auto"/>
              <w:right w:val="single" w:sz="4" w:space="0" w:color="auto"/>
            </w:tcBorders>
            <w:shd w:val="clear" w:color="auto" w:fill="auto"/>
            <w:vAlign w:val="bottom"/>
            <w:hideMark/>
          </w:tcPr>
          <w:p w14:paraId="3FD3549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Cynthia Wang</w:t>
            </w:r>
          </w:p>
        </w:tc>
        <w:tc>
          <w:tcPr>
            <w:tcW w:w="1620" w:type="dxa"/>
            <w:tcBorders>
              <w:top w:val="nil"/>
              <w:left w:val="nil"/>
              <w:bottom w:val="single" w:sz="4" w:space="0" w:color="auto"/>
              <w:right w:val="single" w:sz="4" w:space="0" w:color="auto"/>
            </w:tcBorders>
            <w:shd w:val="clear" w:color="auto" w:fill="auto"/>
            <w:vAlign w:val="bottom"/>
            <w:hideMark/>
          </w:tcPr>
          <w:p w14:paraId="2960BCE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Associate Manager</w:t>
            </w:r>
          </w:p>
        </w:tc>
        <w:tc>
          <w:tcPr>
            <w:tcW w:w="1710" w:type="dxa"/>
            <w:tcBorders>
              <w:top w:val="nil"/>
              <w:left w:val="nil"/>
              <w:bottom w:val="single" w:sz="4" w:space="0" w:color="auto"/>
              <w:right w:val="single" w:sz="4" w:space="0" w:color="auto"/>
            </w:tcBorders>
            <w:shd w:val="clear" w:color="auto" w:fill="auto"/>
            <w:vAlign w:val="bottom"/>
            <w:hideMark/>
          </w:tcPr>
          <w:p w14:paraId="7F3BF5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86-592-8069163</w:t>
            </w:r>
          </w:p>
        </w:tc>
        <w:tc>
          <w:tcPr>
            <w:tcW w:w="3330" w:type="dxa"/>
            <w:tcBorders>
              <w:top w:val="nil"/>
              <w:left w:val="nil"/>
              <w:bottom w:val="single" w:sz="4" w:space="0" w:color="auto"/>
              <w:right w:val="single" w:sz="4" w:space="0" w:color="auto"/>
            </w:tcBorders>
            <w:shd w:val="clear" w:color="auto" w:fill="auto"/>
            <w:vAlign w:val="bottom"/>
            <w:hideMark/>
          </w:tcPr>
          <w:p w14:paraId="3A54C4A1" w14:textId="77777777" w:rsidR="00B77C68" w:rsidRPr="00B77C68" w:rsidRDefault="005D2E51" w:rsidP="002D5805">
            <w:pPr>
              <w:rPr>
                <w:rFonts w:asciiTheme="minorHAnsi" w:hAnsiTheme="minorHAnsi" w:cstheme="minorHAnsi"/>
                <w:u w:val="single"/>
              </w:rPr>
            </w:pPr>
            <w:hyperlink r:id="rId49" w:history="1">
              <w:r w:rsidR="00B77C68" w:rsidRPr="00B77C68">
                <w:rPr>
                  <w:rFonts w:asciiTheme="minorHAnsi" w:hAnsiTheme="minorHAnsi" w:cstheme="minorHAnsi"/>
                  <w:u w:val="single"/>
                </w:rPr>
                <w:t>cynthia.wang@cn.yusen-logistics.com</w:t>
              </w:r>
            </w:hyperlink>
          </w:p>
        </w:tc>
      </w:tr>
      <w:tr w:rsidR="00B77C68" w:rsidRPr="003020B8" w14:paraId="1217D856" w14:textId="77777777" w:rsidTr="002D5805">
        <w:trPr>
          <w:gridBefore w:val="1"/>
          <w:gridAfter w:val="2"/>
          <w:wBefore w:w="13" w:type="dxa"/>
          <w:wAfter w:w="295" w:type="dxa"/>
          <w:trHeight w:val="57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9E15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&amp; Documentation - Xiamen</w:t>
            </w:r>
          </w:p>
        </w:tc>
        <w:tc>
          <w:tcPr>
            <w:tcW w:w="1745" w:type="dxa"/>
            <w:tcBorders>
              <w:top w:val="nil"/>
              <w:left w:val="nil"/>
              <w:bottom w:val="single" w:sz="4" w:space="0" w:color="auto"/>
              <w:right w:val="single" w:sz="4" w:space="0" w:color="auto"/>
            </w:tcBorders>
            <w:shd w:val="clear" w:color="auto" w:fill="auto"/>
            <w:vAlign w:val="bottom"/>
            <w:hideMark/>
          </w:tcPr>
          <w:p w14:paraId="55BB69D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Amy Zhou</w:t>
            </w:r>
          </w:p>
        </w:tc>
        <w:tc>
          <w:tcPr>
            <w:tcW w:w="1620" w:type="dxa"/>
            <w:tcBorders>
              <w:top w:val="nil"/>
              <w:left w:val="nil"/>
              <w:bottom w:val="single" w:sz="4" w:space="0" w:color="auto"/>
              <w:right w:val="single" w:sz="4" w:space="0" w:color="auto"/>
            </w:tcBorders>
            <w:shd w:val="clear" w:color="auto" w:fill="auto"/>
            <w:vAlign w:val="bottom"/>
            <w:hideMark/>
          </w:tcPr>
          <w:p w14:paraId="11D7D03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F5BC4E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86-592-8069171</w:t>
            </w:r>
          </w:p>
        </w:tc>
        <w:tc>
          <w:tcPr>
            <w:tcW w:w="3330" w:type="dxa"/>
            <w:tcBorders>
              <w:top w:val="nil"/>
              <w:left w:val="nil"/>
              <w:bottom w:val="single" w:sz="4" w:space="0" w:color="auto"/>
              <w:right w:val="single" w:sz="4" w:space="0" w:color="auto"/>
            </w:tcBorders>
            <w:shd w:val="clear" w:color="auto" w:fill="auto"/>
            <w:vAlign w:val="bottom"/>
            <w:hideMark/>
          </w:tcPr>
          <w:p w14:paraId="1E9D42C9" w14:textId="77777777" w:rsidR="00B77C68" w:rsidRPr="00B77C68" w:rsidRDefault="005D2E51" w:rsidP="002D5805">
            <w:pPr>
              <w:rPr>
                <w:rFonts w:asciiTheme="minorHAnsi" w:hAnsiTheme="minorHAnsi" w:cstheme="minorHAnsi"/>
                <w:u w:val="single"/>
              </w:rPr>
            </w:pPr>
            <w:hyperlink r:id="rId50" w:history="1">
              <w:r w:rsidR="00B77C68" w:rsidRPr="00B77C68">
                <w:rPr>
                  <w:rFonts w:asciiTheme="minorHAnsi" w:hAnsiTheme="minorHAnsi" w:cstheme="minorHAnsi"/>
                  <w:u w:val="single"/>
                </w:rPr>
                <w:t>amy.zhou@cn.yusen-logistics.com</w:t>
              </w:r>
            </w:hyperlink>
          </w:p>
        </w:tc>
      </w:tr>
    </w:tbl>
    <w:p w14:paraId="37D32160" w14:textId="77777777" w:rsidR="00B77C68" w:rsidRPr="00D00EA6" w:rsidRDefault="00B77C68" w:rsidP="00B77C68">
      <w:pPr>
        <w:pStyle w:val="Title"/>
        <w:jc w:val="left"/>
        <w:rPr>
          <w:sz w:val="20"/>
          <w:szCs w:val="20"/>
        </w:rPr>
      </w:pPr>
      <w:r>
        <w:tab/>
      </w:r>
    </w:p>
    <w:p w14:paraId="39B43A50" w14:textId="77777777" w:rsidR="00B77C68" w:rsidRDefault="00B77C68" w:rsidP="00B77C68">
      <w:pPr>
        <w:rPr>
          <w:b/>
          <w:sz w:val="22"/>
          <w:szCs w:val="22"/>
          <w:u w:val="single"/>
        </w:rPr>
      </w:pPr>
    </w:p>
    <w:p w14:paraId="522DF21E" w14:textId="77777777" w:rsidR="00B77C68" w:rsidRDefault="00B77C68" w:rsidP="00B77C68">
      <w:pPr>
        <w:rPr>
          <w:b/>
          <w:sz w:val="22"/>
          <w:szCs w:val="22"/>
          <w:u w:val="single"/>
        </w:rPr>
      </w:pPr>
    </w:p>
    <w:tbl>
      <w:tblPr>
        <w:tblW w:w="11000"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4F10DE">
        <w:trPr>
          <w:trHeight w:val="370"/>
        </w:trPr>
        <w:tc>
          <w:tcPr>
            <w:tcW w:w="11000" w:type="dxa"/>
            <w:gridSpan w:val="6"/>
            <w:tcBorders>
              <w:top w:val="nil"/>
              <w:left w:val="nil"/>
              <w:bottom w:val="nil"/>
              <w:right w:val="nil"/>
            </w:tcBorders>
            <w:shd w:val="clear" w:color="auto" w:fill="auto"/>
            <w:noWrap/>
            <w:vAlign w:val="center"/>
            <w:hideMark/>
          </w:tcPr>
          <w:p w14:paraId="54D7E5B0" w14:textId="77777777" w:rsidR="00892C90" w:rsidRDefault="00892C90" w:rsidP="004F10DE">
            <w:pPr>
              <w:jc w:val="center"/>
              <w:rPr>
                <w:rFonts w:ascii="Calibri" w:hAnsi="Calibri" w:cs="Calibri"/>
                <w:b/>
                <w:bCs/>
                <w:sz w:val="28"/>
                <w:szCs w:val="28"/>
              </w:rPr>
            </w:pPr>
          </w:p>
          <w:p w14:paraId="2B53D959" w14:textId="77777777" w:rsidR="00892C90" w:rsidRDefault="00892C90" w:rsidP="004F10DE">
            <w:pPr>
              <w:jc w:val="center"/>
              <w:rPr>
                <w:rFonts w:ascii="Calibri" w:hAnsi="Calibri" w:cs="Calibri"/>
                <w:b/>
                <w:bCs/>
                <w:sz w:val="28"/>
                <w:szCs w:val="28"/>
              </w:rPr>
            </w:pPr>
          </w:p>
          <w:p w14:paraId="2EB0C8B7" w14:textId="799384A0"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4F10DE">
        <w:trPr>
          <w:trHeight w:val="840"/>
        </w:trPr>
        <w:tc>
          <w:tcPr>
            <w:tcW w:w="11000" w:type="dxa"/>
            <w:gridSpan w:val="6"/>
            <w:tcBorders>
              <w:top w:val="nil"/>
              <w:left w:val="nil"/>
              <w:bottom w:val="nil"/>
              <w:right w:val="nil"/>
            </w:tcBorders>
            <w:shd w:val="clear" w:color="000000" w:fill="FFFFFF"/>
            <w:vAlign w:val="center"/>
            <w:hideMark/>
          </w:tcPr>
          <w:p w14:paraId="562F217F"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2022, shipping (FDD) from March 1, 2022 - February 28, 2023</w:t>
            </w:r>
          </w:p>
        </w:tc>
      </w:tr>
      <w:tr w:rsidR="004F10DE" w:rsidRPr="004F10DE" w14:paraId="357257D7" w14:textId="77777777" w:rsidTr="004F10DE">
        <w:trPr>
          <w:trHeight w:val="310"/>
        </w:trPr>
        <w:tc>
          <w:tcPr>
            <w:tcW w:w="223"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4F10DE">
        <w:trPr>
          <w:trHeight w:val="580"/>
        </w:trPr>
        <w:tc>
          <w:tcPr>
            <w:tcW w:w="223"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23"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4F10DE">
        <w:trPr>
          <w:trHeight w:val="260"/>
        </w:trPr>
        <w:tc>
          <w:tcPr>
            <w:tcW w:w="223"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00D751BA"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4F10DE">
        <w:trPr>
          <w:trHeight w:val="260"/>
        </w:trPr>
        <w:tc>
          <w:tcPr>
            <w:tcW w:w="223"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43B45082"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4F10DE">
        <w:trPr>
          <w:trHeight w:val="260"/>
        </w:trPr>
        <w:tc>
          <w:tcPr>
            <w:tcW w:w="223"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00942713"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4F10DE">
        <w:trPr>
          <w:trHeight w:val="260"/>
        </w:trPr>
        <w:tc>
          <w:tcPr>
            <w:tcW w:w="223"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089DE994"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4F10DE">
        <w:trPr>
          <w:trHeight w:val="260"/>
        </w:trPr>
        <w:tc>
          <w:tcPr>
            <w:tcW w:w="223"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29392A94"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6.01</w:t>
            </w:r>
          </w:p>
        </w:tc>
        <w:tc>
          <w:tcPr>
            <w:tcW w:w="223"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4F10DE">
        <w:trPr>
          <w:trHeight w:val="260"/>
        </w:trPr>
        <w:tc>
          <w:tcPr>
            <w:tcW w:w="223"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74B9621F"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6.02</w:t>
            </w:r>
          </w:p>
        </w:tc>
        <w:tc>
          <w:tcPr>
            <w:tcW w:w="223"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4F10DE">
        <w:trPr>
          <w:trHeight w:val="260"/>
        </w:trPr>
        <w:tc>
          <w:tcPr>
            <w:tcW w:w="223"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4F10DE">
        <w:trPr>
          <w:trHeight w:val="260"/>
        </w:trPr>
        <w:tc>
          <w:tcPr>
            <w:tcW w:w="223"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006C904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86</w:t>
            </w:r>
          </w:p>
        </w:tc>
        <w:tc>
          <w:tcPr>
            <w:tcW w:w="223"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4F10DE">
        <w:trPr>
          <w:trHeight w:val="260"/>
        </w:trPr>
        <w:tc>
          <w:tcPr>
            <w:tcW w:w="223"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71D6878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75</w:t>
            </w:r>
          </w:p>
        </w:tc>
        <w:tc>
          <w:tcPr>
            <w:tcW w:w="223"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4F10DE">
        <w:trPr>
          <w:trHeight w:val="260"/>
        </w:trPr>
        <w:tc>
          <w:tcPr>
            <w:tcW w:w="223"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705CB9C3"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6.09</w:t>
            </w:r>
          </w:p>
        </w:tc>
        <w:tc>
          <w:tcPr>
            <w:tcW w:w="223"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4F10DE">
        <w:trPr>
          <w:trHeight w:val="260"/>
        </w:trPr>
        <w:tc>
          <w:tcPr>
            <w:tcW w:w="223"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2BE749B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51</w:t>
            </w:r>
          </w:p>
        </w:tc>
        <w:tc>
          <w:tcPr>
            <w:tcW w:w="223"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4F10DE">
        <w:trPr>
          <w:trHeight w:val="260"/>
        </w:trPr>
        <w:tc>
          <w:tcPr>
            <w:tcW w:w="223"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6BF1A2D1"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24</w:t>
            </w:r>
          </w:p>
        </w:tc>
        <w:tc>
          <w:tcPr>
            <w:tcW w:w="223"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4F10DE">
        <w:trPr>
          <w:trHeight w:val="260"/>
        </w:trPr>
        <w:tc>
          <w:tcPr>
            <w:tcW w:w="223"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11A3AB0D"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58</w:t>
            </w:r>
          </w:p>
        </w:tc>
        <w:tc>
          <w:tcPr>
            <w:tcW w:w="223"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4F10DE">
        <w:trPr>
          <w:trHeight w:val="260"/>
        </w:trPr>
        <w:tc>
          <w:tcPr>
            <w:tcW w:w="223"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306AC0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59</w:t>
            </w:r>
          </w:p>
        </w:tc>
        <w:tc>
          <w:tcPr>
            <w:tcW w:w="223"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4F10DE">
        <w:trPr>
          <w:trHeight w:val="260"/>
        </w:trPr>
        <w:tc>
          <w:tcPr>
            <w:tcW w:w="223"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242CA6DA"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92</w:t>
            </w:r>
          </w:p>
        </w:tc>
        <w:tc>
          <w:tcPr>
            <w:tcW w:w="223"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4F10DE">
        <w:trPr>
          <w:trHeight w:val="260"/>
        </w:trPr>
        <w:tc>
          <w:tcPr>
            <w:tcW w:w="223"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620F2D5B"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73</w:t>
            </w:r>
          </w:p>
        </w:tc>
        <w:tc>
          <w:tcPr>
            <w:tcW w:w="223"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4F10DE">
        <w:trPr>
          <w:trHeight w:val="260"/>
        </w:trPr>
        <w:tc>
          <w:tcPr>
            <w:tcW w:w="223"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2DD3919C"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68</w:t>
            </w:r>
          </w:p>
        </w:tc>
        <w:tc>
          <w:tcPr>
            <w:tcW w:w="223"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4F10DE">
        <w:trPr>
          <w:trHeight w:val="260"/>
        </w:trPr>
        <w:tc>
          <w:tcPr>
            <w:tcW w:w="223"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4F10DE">
        <w:trPr>
          <w:trHeight w:val="260"/>
        </w:trPr>
        <w:tc>
          <w:tcPr>
            <w:tcW w:w="223"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31" w:type="dxa"/>
            <w:gridSpan w:val="3"/>
            <w:tcBorders>
              <w:top w:val="nil"/>
              <w:left w:val="nil"/>
              <w:bottom w:val="nil"/>
              <w:right w:val="nil"/>
            </w:tcBorders>
            <w:shd w:val="clear" w:color="000000" w:fill="FFFFFF"/>
            <w:noWrap/>
            <w:vAlign w:val="bottom"/>
            <w:hideMark/>
          </w:tcPr>
          <w:p w14:paraId="028B15E2" w14:textId="0B0F54F2" w:rsidR="004F10DE" w:rsidRPr="004F10DE" w:rsidRDefault="004F10DE" w:rsidP="004F10DE">
            <w:pPr>
              <w:jc w:val="center"/>
              <w:rPr>
                <w:rFonts w:ascii="Calibri" w:hAnsi="Calibri" w:cs="Calibri"/>
                <w:b/>
                <w:bCs/>
              </w:rPr>
            </w:pPr>
            <w:r w:rsidRPr="004F10DE">
              <w:rPr>
                <w:rFonts w:ascii="Calibri" w:hAnsi="Calibri" w:cs="Calibri"/>
                <w:b/>
                <w:bCs/>
              </w:rPr>
              <w:t>Miscellaneous Rate for 2022 is .</w:t>
            </w:r>
            <w:r w:rsidR="00380C87">
              <w:rPr>
                <w:rFonts w:ascii="Calibri" w:hAnsi="Calibri" w:cs="Calibri"/>
                <w:b/>
                <w:bCs/>
              </w:rPr>
              <w:t>019</w:t>
            </w:r>
            <w:r w:rsidRPr="004F10DE">
              <w:rPr>
                <w:rFonts w:ascii="Calibri" w:hAnsi="Calibri" w:cs="Calibri"/>
                <w:b/>
                <w:bCs/>
              </w:rPr>
              <w:t xml:space="preserve"> X FOB </w:t>
            </w:r>
          </w:p>
        </w:tc>
        <w:tc>
          <w:tcPr>
            <w:tcW w:w="223"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4F10DE">
        <w:trPr>
          <w:trHeight w:val="260"/>
        </w:trPr>
        <w:tc>
          <w:tcPr>
            <w:tcW w:w="223"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4F10DE">
        <w:trPr>
          <w:trHeight w:val="260"/>
        </w:trPr>
        <w:tc>
          <w:tcPr>
            <w:tcW w:w="223"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4F10DE">
        <w:trPr>
          <w:trHeight w:val="900"/>
        </w:trPr>
        <w:tc>
          <w:tcPr>
            <w:tcW w:w="11000" w:type="dxa"/>
            <w:gridSpan w:val="6"/>
            <w:tcBorders>
              <w:top w:val="nil"/>
              <w:left w:val="nil"/>
              <w:bottom w:val="nil"/>
              <w:right w:val="nil"/>
            </w:tcBorders>
            <w:shd w:val="clear" w:color="000000" w:fill="FFFFFF"/>
            <w:hideMark/>
          </w:tcPr>
          <w:p w14:paraId="3436E5D9" w14:textId="5A27D754" w:rsidR="004F10DE" w:rsidRPr="004F10DE" w:rsidRDefault="004F10DE" w:rsidP="004F10DE">
            <w:pPr>
              <w:jc w:val="cente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17"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17"/>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18"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by: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18"/>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5BF0888A" w14:textId="77777777"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0D9485B7"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Heidi Law</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4BBE916E"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Program Manag</w:t>
            </w:r>
            <w:r w:rsidR="00BC1B15">
              <w:rPr>
                <w:rFonts w:ascii="Arial" w:hAnsi="Arial" w:cs="Arial"/>
                <w:b/>
                <w:bCs/>
                <w:color w:val="000000"/>
                <w:sz w:val="18"/>
                <w:szCs w:val="18"/>
              </w:rPr>
              <w:t>er</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736DF8F0" w14:textId="276FA67D" w:rsidR="00BC1B15" w:rsidRPr="00E81BA9" w:rsidRDefault="00BC1B15" w:rsidP="00BC1B15">
            <w:pPr>
              <w:rPr>
                <w:rFonts w:ascii="Arial" w:hAnsi="Arial" w:cs="Arial"/>
                <w:b/>
                <w:bCs/>
                <w:color w:val="000000"/>
                <w:sz w:val="18"/>
                <w:szCs w:val="18"/>
              </w:rPr>
            </w:pPr>
            <w:r>
              <w:rPr>
                <w:rFonts w:ascii="Arial" w:hAnsi="Arial" w:cs="Arial"/>
                <w:color w:val="404040"/>
                <w:sz w:val="18"/>
                <w:szCs w:val="18"/>
              </w:rPr>
              <w:t>Mobile</w:t>
            </w:r>
            <w:r w:rsidRPr="00E81BA9">
              <w:rPr>
                <w:rFonts w:ascii="Arial" w:hAnsi="Arial" w:cs="Arial"/>
                <w:color w:val="404040"/>
                <w:sz w:val="18"/>
                <w:szCs w:val="18"/>
              </w:rPr>
              <w:t xml:space="preserve">:  +(852) </w:t>
            </w:r>
            <w:r>
              <w:rPr>
                <w:rFonts w:ascii="Arial" w:hAnsi="Arial" w:cs="Arial"/>
                <w:color w:val="404040"/>
                <w:sz w:val="18"/>
                <w:szCs w:val="18"/>
              </w:rPr>
              <w:t>63</w:t>
            </w:r>
            <w:r w:rsidR="00757AD1">
              <w:rPr>
                <w:rFonts w:ascii="Arial" w:hAnsi="Arial" w:cs="Arial"/>
                <w:color w:val="404040"/>
                <w:sz w:val="18"/>
                <w:szCs w:val="18"/>
              </w:rPr>
              <w:t>12</w:t>
            </w:r>
            <w:r>
              <w:rPr>
                <w:rFonts w:ascii="Arial" w:hAnsi="Arial" w:cs="Arial"/>
                <w:color w:val="404040"/>
                <w:sz w:val="18"/>
                <w:szCs w:val="18"/>
              </w:rPr>
              <w:t xml:space="preserve"> </w:t>
            </w:r>
            <w:r w:rsidR="00757AD1">
              <w:rPr>
                <w:rFonts w:ascii="Arial" w:hAnsi="Arial" w:cs="Arial"/>
                <w:color w:val="404040"/>
                <w:sz w:val="18"/>
                <w:szCs w:val="18"/>
              </w:rPr>
              <w:t>5296</w:t>
            </w: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03E6E288"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757AD1">
              <w:rPr>
                <w:rFonts w:ascii="Arial" w:hAnsi="Arial" w:cs="Arial"/>
                <w:color w:val="404040"/>
                <w:sz w:val="18"/>
                <w:szCs w:val="18"/>
              </w:rPr>
              <w:t>3693</w:t>
            </w:r>
            <w:r>
              <w:rPr>
                <w:rFonts w:ascii="Arial" w:hAnsi="Arial" w:cs="Arial"/>
                <w:color w:val="404040"/>
                <w:sz w:val="18"/>
                <w:szCs w:val="18"/>
              </w:rPr>
              <w:t xml:space="preserve"> </w:t>
            </w:r>
            <w:r w:rsidR="00757AD1">
              <w:rPr>
                <w:rFonts w:ascii="Arial" w:hAnsi="Arial" w:cs="Arial"/>
                <w:color w:val="404040"/>
                <w:sz w:val="18"/>
                <w:szCs w:val="18"/>
              </w:rPr>
              <w:t>3291</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0F46FFB9" w:rsidR="00BC1B15" w:rsidRPr="003700BA" w:rsidRDefault="0019504E" w:rsidP="00BC1B15">
            <w:pPr>
              <w:rPr>
                <w:b/>
                <w:bCs/>
                <w:color w:val="000000"/>
                <w:sz w:val="22"/>
                <w:szCs w:val="22"/>
              </w:rPr>
            </w:pPr>
            <w:proofErr w:type="spellStart"/>
            <w:r>
              <w:rPr>
                <w:rFonts w:ascii="Arial" w:hAnsi="Arial" w:cs="Arial"/>
                <w:b/>
                <w:bCs/>
                <w:color w:val="000000"/>
                <w:sz w:val="18"/>
                <w:szCs w:val="18"/>
              </w:rPr>
              <w:t>Rosselyn</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Alemany</w:t>
            </w:r>
            <w:proofErr w:type="spellEnd"/>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77777777" w:rsidR="00BC1B15" w:rsidRPr="003700BA" w:rsidRDefault="00BC1B15" w:rsidP="00BC1B15">
            <w:pPr>
              <w:rPr>
                <w:rFonts w:ascii="Arial" w:hAnsi="Arial" w:cs="Arial"/>
                <w:b/>
                <w:bCs/>
                <w:color w:val="000000"/>
                <w:sz w:val="18"/>
                <w:szCs w:val="18"/>
              </w:rPr>
            </w:pPr>
            <w:r>
              <w:rPr>
                <w:rFonts w:ascii="Arial" w:hAnsi="Arial" w:cs="Arial"/>
                <w:b/>
                <w:bCs/>
                <w:color w:val="000000"/>
                <w:sz w:val="18"/>
                <w:szCs w:val="18"/>
              </w:rPr>
              <w:t xml:space="preserve">Global </w:t>
            </w:r>
            <w:r w:rsidRPr="003700BA">
              <w:rPr>
                <w:rFonts w:ascii="Arial" w:hAnsi="Arial" w:cs="Arial"/>
                <w:b/>
                <w:bCs/>
                <w:color w:val="000000"/>
                <w:sz w:val="18"/>
                <w:szCs w:val="18"/>
              </w:rPr>
              <w:t>Key Account Manager</w:t>
            </w:r>
            <w:r>
              <w:rPr>
                <w:rFonts w:ascii="Arial" w:hAnsi="Arial" w:cs="Arial"/>
                <w:b/>
                <w:bCs/>
                <w:color w:val="000000"/>
                <w:sz w:val="18"/>
                <w:szCs w:val="18"/>
              </w:rPr>
              <w:t xml:space="preserve"> </w:t>
            </w:r>
            <w:r w:rsidRPr="003700BA">
              <w:rPr>
                <w:rFonts w:ascii="Arial" w:hAnsi="Arial" w:cs="Arial"/>
                <w:b/>
                <w:bCs/>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xml:space="preserve">SGS </w:t>
            </w:r>
            <w:r>
              <w:rPr>
                <w:rFonts w:ascii="Arial" w:hAnsi="Arial" w:cs="Arial"/>
                <w:b/>
                <w:bCs/>
                <w:color w:val="000000"/>
                <w:sz w:val="18"/>
                <w:szCs w:val="18"/>
              </w:rPr>
              <w:t>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 xml:space="preserve">291 Fairfield Avenue </w:t>
            </w:r>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0E273D6"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Fairfield, NJ  07004 </w:t>
            </w:r>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55CDD7B2"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Phone:  </w:t>
            </w:r>
            <w:r>
              <w:rPr>
                <w:rFonts w:ascii="Arial" w:hAnsi="Arial" w:cs="Arial"/>
                <w:color w:val="000000"/>
                <w:sz w:val="18"/>
                <w:szCs w:val="18"/>
              </w:rPr>
              <w:t xml:space="preserve">1 </w:t>
            </w:r>
            <w:r w:rsidR="0019504E">
              <w:rPr>
                <w:rFonts w:ascii="Arial" w:hAnsi="Arial" w:cs="Arial"/>
                <w:color w:val="000000"/>
                <w:sz w:val="18"/>
                <w:szCs w:val="18"/>
              </w:rPr>
              <w:t>973 652 6043</w:t>
            </w: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5D2E51" w:rsidP="00BC1B15">
            <w:pPr>
              <w:rPr>
                <w:rFonts w:ascii="Arial" w:hAnsi="Arial" w:cs="Arial"/>
                <w:color w:val="000000"/>
                <w:sz w:val="16"/>
                <w:szCs w:val="16"/>
              </w:rPr>
            </w:pPr>
            <w:hyperlink r:id="rId51"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DD4141F" w14:textId="37A9E11D" w:rsidR="00BC1B15" w:rsidRPr="003700BA" w:rsidRDefault="005D2E51" w:rsidP="00BC1B15">
            <w:pPr>
              <w:rPr>
                <w:rFonts w:ascii="Arial" w:hAnsi="Arial" w:cs="Arial"/>
                <w:color w:val="000000"/>
                <w:sz w:val="18"/>
                <w:szCs w:val="18"/>
              </w:rPr>
            </w:pPr>
            <w:hyperlink r:id="rId52" w:history="1">
              <w:r w:rsidR="0019504E" w:rsidRPr="00F5122A">
                <w:rPr>
                  <w:rStyle w:val="Hyperlink"/>
                  <w:rFonts w:ascii="Calibri" w:hAnsi="Calibri"/>
                  <w:sz w:val="18"/>
                </w:rPr>
                <w:t>R</w:t>
              </w:r>
              <w:r w:rsidR="0019504E" w:rsidRPr="00F5122A">
                <w:rPr>
                  <w:rStyle w:val="Hyperlink"/>
                  <w:rFonts w:ascii="Calibri" w:hAnsi="Calibri"/>
                </w:rPr>
                <w:t>osselyn.alemany@sgs.com</w:t>
              </w:r>
            </w:hyperlink>
            <w:r w:rsidR="0019504E">
              <w:rPr>
                <w:rFonts w:ascii="Calibri" w:hAnsi="Calibri"/>
              </w:rPr>
              <w:t xml:space="preserve"> </w:t>
            </w:r>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 xml:space="preserve">Daniel </w:t>
            </w:r>
            <w:proofErr w:type="spellStart"/>
            <w:proofErr w:type="gramStart"/>
            <w:r>
              <w:rPr>
                <w:rFonts w:ascii="Arial" w:hAnsi="Arial" w:cs="Arial"/>
                <w:b/>
                <w:bCs/>
                <w:color w:val="000000"/>
                <w:sz w:val="18"/>
                <w:szCs w:val="18"/>
              </w:rPr>
              <w:t>Proia</w:t>
            </w:r>
            <w:proofErr w:type="spellEnd"/>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BC1B1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Canton, MA 02021 </w:t>
            </w:r>
          </w:p>
        </w:tc>
        <w:tc>
          <w:tcPr>
            <w:tcW w:w="4680" w:type="dxa"/>
            <w:tcBorders>
              <w:top w:val="nil"/>
              <w:left w:val="single" w:sz="4" w:space="0" w:color="auto"/>
              <w:bottom w:val="nil"/>
              <w:right w:val="single" w:sz="4" w:space="0" w:color="auto"/>
            </w:tcBorders>
            <w:shd w:val="clear" w:color="000000" w:fill="CCFFFF"/>
            <w:vAlign w:val="bottom"/>
          </w:tcPr>
          <w:p w14:paraId="37B0DB32"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16D5DA31" w14:textId="77777777" w:rsidR="00BC1B15" w:rsidRPr="003700BA" w:rsidRDefault="00BC1B15" w:rsidP="00BC1B15">
            <w:pPr>
              <w:rPr>
                <w:rFonts w:ascii="Calibri" w:hAnsi="Calibri"/>
                <w:color w:val="000000"/>
                <w:sz w:val="18"/>
                <w:szCs w:val="18"/>
              </w:rPr>
            </w:pPr>
          </w:p>
        </w:tc>
      </w:tr>
      <w:tr w:rsidR="00BC1B1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82CAB9C" w:rsidR="00BC1B15" w:rsidRPr="003700BA" w:rsidRDefault="00BC1B1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77777777" w:rsidR="00BC1B15" w:rsidRPr="005107D0" w:rsidRDefault="00BC1B15" w:rsidP="00BC1B15">
            <w:pPr>
              <w:rPr>
                <w:rFonts w:ascii="Arial" w:hAnsi="Arial" w:cs="Arial"/>
                <w:b/>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7E66DBED" w14:textId="77777777" w:rsidR="00BC1B15" w:rsidRPr="003700BA" w:rsidRDefault="00BC1B15" w:rsidP="00BC1B15">
            <w:pPr>
              <w:rPr>
                <w:rFonts w:ascii="Calibri" w:hAnsi="Calibri"/>
                <w:color w:val="000000"/>
                <w:sz w:val="18"/>
                <w:szCs w:val="18"/>
              </w:rPr>
            </w:pPr>
          </w:p>
        </w:tc>
      </w:tr>
      <w:tr w:rsidR="00BC1B1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77777777" w:rsidR="00BC1B15" w:rsidRPr="005107D0" w:rsidRDefault="00BC1B1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B8929AC" w14:textId="77777777" w:rsidR="00BC1B15" w:rsidRPr="003700BA" w:rsidRDefault="00BC1B15" w:rsidP="00BC1B15">
            <w:pPr>
              <w:rPr>
                <w:rFonts w:ascii="Calibri" w:hAnsi="Calibri"/>
                <w:color w:val="000000"/>
                <w:sz w:val="18"/>
                <w:szCs w:val="18"/>
              </w:rPr>
            </w:pPr>
          </w:p>
        </w:tc>
      </w:tr>
      <w:tr w:rsidR="00BC1B1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77777777" w:rsidR="00BC1B15" w:rsidRPr="003700BA" w:rsidRDefault="00BC1B15" w:rsidP="00BC1B15">
            <w:pPr>
              <w:rPr>
                <w:rFonts w:ascii="Arial" w:hAnsi="Arial" w:cs="Arial"/>
                <w:b/>
                <w:bCs/>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64A1A35D" w14:textId="77777777" w:rsidR="00BC1B15" w:rsidRPr="003700BA" w:rsidRDefault="00BC1B15" w:rsidP="00BC1B15">
            <w:pPr>
              <w:rPr>
                <w:rFonts w:ascii="Calibri" w:hAnsi="Calibri"/>
                <w:color w:val="000000"/>
                <w:sz w:val="18"/>
                <w:szCs w:val="18"/>
              </w:rPr>
            </w:pPr>
          </w:p>
        </w:tc>
      </w:tr>
      <w:tr w:rsidR="00BC1B1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3DD163E8" w14:textId="77777777" w:rsidR="00BC1B15" w:rsidRPr="003700BA" w:rsidRDefault="00BC1B15" w:rsidP="00BC1B15">
            <w:pPr>
              <w:rPr>
                <w:rFonts w:ascii="Calibri" w:hAnsi="Calibri"/>
                <w:color w:val="000000"/>
                <w:sz w:val="18"/>
                <w:szCs w:val="18"/>
              </w:rPr>
            </w:pPr>
          </w:p>
        </w:tc>
      </w:tr>
      <w:tr w:rsidR="00BC1B1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77777777" w:rsidR="00BC1B15" w:rsidRPr="003700BA" w:rsidRDefault="005D2E51" w:rsidP="00BC1B15">
            <w:pPr>
              <w:rPr>
                <w:rFonts w:ascii="Arial" w:hAnsi="Arial" w:cs="Arial"/>
                <w:color w:val="000000"/>
                <w:sz w:val="18"/>
                <w:szCs w:val="18"/>
              </w:rPr>
            </w:pPr>
            <w:hyperlink r:id="rId53" w:history="1">
              <w:r w:rsidR="00BC1B15" w:rsidRPr="004F7AD1">
                <w:rPr>
                  <w:rStyle w:val="Hyperlink"/>
                  <w:rFonts w:ascii="Calibri" w:hAnsi="Calibri" w:cs="Arial"/>
                  <w:sz w:val="18"/>
                  <w:szCs w:val="18"/>
                </w:rPr>
                <w:t>Lillian.li@ul.com</w:t>
              </w:r>
            </w:hyperlink>
            <w:r w:rsidR="00BC1B1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77777777" w:rsidR="00BC1B15" w:rsidRPr="005107D0" w:rsidRDefault="00BC1B1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720D0BDD" w14:textId="77777777" w:rsidR="00BC1B15" w:rsidRPr="003700BA" w:rsidRDefault="00BC1B15" w:rsidP="00BC1B15">
            <w:pPr>
              <w:rPr>
                <w:rFonts w:ascii="Calibri" w:hAnsi="Calibri"/>
                <w:color w:val="000000"/>
                <w:sz w:val="18"/>
                <w:szCs w:val="18"/>
              </w:rPr>
            </w:pPr>
          </w:p>
        </w:tc>
      </w:tr>
      <w:tr w:rsidR="00BC1B1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7777777" w:rsidR="00BC1B15" w:rsidRPr="003700BA" w:rsidRDefault="00BC1B1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50BAA95" w14:textId="77777777" w:rsidR="00BC1B15" w:rsidRPr="003700BA" w:rsidRDefault="00BC1B15" w:rsidP="00BC1B15">
            <w:pPr>
              <w:rPr>
                <w:rFonts w:ascii="Calibri" w:hAnsi="Calibri"/>
                <w:color w:val="000000"/>
                <w:sz w:val="18"/>
                <w:szCs w:val="18"/>
              </w:rPr>
            </w:pPr>
          </w:p>
        </w:tc>
      </w:tr>
      <w:tr w:rsidR="00BC1B1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5A324E6D" w14:textId="77777777" w:rsidR="00BC1B15" w:rsidRPr="003700BA" w:rsidRDefault="00BC1B15" w:rsidP="00BC1B15">
            <w:pPr>
              <w:rPr>
                <w:rFonts w:ascii="Calibri" w:hAnsi="Calibri"/>
                <w:color w:val="000000"/>
                <w:sz w:val="18"/>
                <w:szCs w:val="18"/>
              </w:rPr>
            </w:pPr>
          </w:p>
        </w:tc>
      </w:tr>
      <w:tr w:rsidR="00BC1B15" w:rsidRPr="003700BA" w14:paraId="56DC1019"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10411911" w14:textId="77777777" w:rsidR="00BC1B15" w:rsidRPr="004F7AD1" w:rsidRDefault="00BC1B15" w:rsidP="00BC1B15">
            <w:pPr>
              <w:rPr>
                <w:rFonts w:ascii="Calibri" w:hAnsi="Calibri"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tcPr>
          <w:p w14:paraId="2C6B6716"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tcPr>
          <w:p w14:paraId="2F5E7C87" w14:textId="77777777" w:rsidR="00BC1B15" w:rsidRPr="003700BA" w:rsidRDefault="00BC1B15" w:rsidP="00BC1B15">
            <w:pPr>
              <w:rPr>
                <w:rFonts w:ascii="Calibri" w:hAnsi="Calibri"/>
                <w:color w:val="000000"/>
                <w:sz w:val="18"/>
                <w:szCs w:val="18"/>
              </w:rPr>
            </w:pPr>
          </w:p>
        </w:tc>
      </w:tr>
      <w:tr w:rsidR="00BC1B15" w:rsidRPr="003700BA" w14:paraId="516DEA31"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01F290D1" w14:textId="77777777" w:rsidR="00BC1B15" w:rsidRPr="00BA10C2" w:rsidRDefault="00BC1B15" w:rsidP="00BC1B15">
            <w:pPr>
              <w:rPr>
                <w:rFonts w:ascii="Arial" w:hAnsi="Arial" w:cs="Arial"/>
                <w:b/>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51AA4298"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0BC9A28E" w14:textId="77777777" w:rsidR="00BC1B15" w:rsidRPr="003700BA" w:rsidRDefault="00BC1B15" w:rsidP="00BC1B15">
            <w:pPr>
              <w:rPr>
                <w:rFonts w:ascii="Calibri" w:hAnsi="Calibri"/>
                <w:color w:val="000000"/>
                <w:sz w:val="18"/>
                <w:szCs w:val="18"/>
              </w:rPr>
            </w:pPr>
          </w:p>
        </w:tc>
      </w:tr>
      <w:tr w:rsidR="00BC1B15" w:rsidRPr="003700BA" w14:paraId="0BC0E49F"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00BE3405"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1BDE4B9B"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3A073E18" w14:textId="77777777" w:rsidR="00BC1B15" w:rsidRPr="003700BA" w:rsidRDefault="00BC1B1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42E5FA52" w14:textId="77777777" w:rsidR="00BC1B15" w:rsidRPr="003700BA" w:rsidRDefault="00BC1B1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255C601B"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63DFB1B8" w14:textId="77777777" w:rsidR="00B77C68" w:rsidRPr="00B77C68" w:rsidRDefault="00B77C68" w:rsidP="00B77C68">
      <w:pPr>
        <w:autoSpaceDE w:val="0"/>
        <w:autoSpaceDN w:val="0"/>
        <w:adjustRightInd w:val="0"/>
        <w:spacing w:line="253"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7B1BC62"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54"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508BAE39"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in regards to retrieving or filling out the test request form please contact the lab directly - </w:t>
            </w:r>
            <w:hyperlink r:id="rId55" w:history="1">
              <w:r w:rsidRPr="001F618E">
                <w:rPr>
                  <w:rStyle w:val="Hyperlink"/>
                  <w:rFonts w:ascii="Calibri" w:hAnsi="Calibri" w:cs="Calibri"/>
                </w:rPr>
                <w:t>Heidi.Law@us.bureauveritas.com</w:t>
              </w:r>
            </w:hyperlink>
            <w:r w:rsidRPr="001F618E">
              <w:rPr>
                <w:rFonts w:ascii="Calibri" w:hAnsi="Calibri" w:cs="Calibri"/>
              </w:rPr>
              <w:t xml:space="preserve"> and </w:t>
            </w:r>
            <w:hyperlink r:id="rId56" w:history="1">
              <w:r w:rsidRPr="001F618E">
                <w:rPr>
                  <w:rStyle w:val="Hyperlink"/>
                  <w:rFonts w:ascii="Calibri" w:hAnsi="Calibri" w:cs="Calibri"/>
                  <w:sz w:val="14"/>
                  <w:szCs w:val="14"/>
                  <w:lang w:eastAsia="fr-FR"/>
                </w:rPr>
                <w:t>Vijay.Yadav@bureauveritas.com</w:t>
              </w:r>
            </w:hyperlink>
          </w:p>
          <w:p w14:paraId="05D3A83E" w14:textId="77777777" w:rsidR="00B77C68" w:rsidRPr="00A97395" w:rsidRDefault="00B77C68" w:rsidP="002D5805">
            <w:pPr>
              <w:autoSpaceDE w:val="0"/>
              <w:autoSpaceDN w:val="0"/>
              <w:adjustRightInd w:val="0"/>
              <w:spacing w:line="258" w:lineRule="atLeast"/>
              <w:rPr>
                <w:rFonts w:ascii="Arial" w:hAnsi="Arial" w:cs="Arial"/>
                <w:sz w:val="18"/>
                <w:szCs w:val="18"/>
              </w:rPr>
            </w:pPr>
          </w:p>
          <w:p w14:paraId="23EA14FD" w14:textId="77777777" w:rsidR="00B77C68" w:rsidRPr="004870BF" w:rsidRDefault="00B77C68" w:rsidP="002D5805">
            <w:pPr>
              <w:autoSpaceDE w:val="0"/>
              <w:autoSpaceDN w:val="0"/>
              <w:adjustRightInd w:val="0"/>
              <w:spacing w:line="258" w:lineRule="atLeast"/>
              <w:rPr>
                <w:rFonts w:ascii="Arial" w:hAnsi="Arial" w:cs="Arial"/>
                <w:b/>
                <w:color w:val="000000"/>
                <w:sz w:val="18"/>
                <w:szCs w:val="18"/>
              </w:rPr>
            </w:pPr>
            <w:r w:rsidRPr="00903AF7">
              <w:rPr>
                <w:rFonts w:ascii="Arial" w:hAnsi="Arial" w:cs="Arial"/>
                <w:b/>
                <w:sz w:val="18"/>
                <w:szCs w:val="18"/>
              </w:rPr>
              <w:t>PROTOCOLS</w:t>
            </w:r>
            <w:r w:rsidRPr="00903AF7">
              <w:rPr>
                <w:rFonts w:ascii="Arial" w:hAnsi="Arial" w:cs="Arial"/>
                <w:sz w:val="18"/>
                <w:szCs w:val="18"/>
              </w:rPr>
              <w:t xml:space="preserve"> </w:t>
            </w:r>
            <w:proofErr w:type="gramStart"/>
            <w:r w:rsidRPr="00903AF7">
              <w:rPr>
                <w:rFonts w:ascii="Arial" w:hAnsi="Arial" w:cs="Arial"/>
                <w:sz w:val="18"/>
                <w:szCs w:val="18"/>
              </w:rPr>
              <w:t>–  Can</w:t>
            </w:r>
            <w:proofErr w:type="gramEnd"/>
            <w:r>
              <w:rPr>
                <w:rFonts w:ascii="Arial" w:hAnsi="Arial" w:cs="Arial"/>
                <w:sz w:val="18"/>
                <w:szCs w:val="18"/>
              </w:rPr>
              <w:t xml:space="preserve"> be found at the following link; </w:t>
            </w:r>
            <w:hyperlink r:id="rId57" w:history="1">
              <w:r w:rsidRPr="004870BF">
                <w:rPr>
                  <w:rStyle w:val="Hyperlink"/>
                  <w:rFonts w:ascii="Arial" w:hAnsi="Arial" w:cs="Arial"/>
                  <w:sz w:val="18"/>
                  <w:szCs w:val="18"/>
                </w:rPr>
                <w:t>https://docushare.cps.bureauveritas.com/docushare/dsweb/View/Collection-3732</w:t>
              </w:r>
            </w:hyperlink>
            <w:r>
              <w:rPr>
                <w:rFonts w:ascii="SimSun" w:eastAsia="SimSun" w:hint="eastAsia"/>
              </w:rPr>
              <w:t xml:space="preserve"> </w:t>
            </w:r>
            <w:r>
              <w:rPr>
                <w:rFonts w:ascii="SimSun" w:eastAsia="SimSun"/>
                <w:sz w:val="18"/>
                <w:szCs w:val="18"/>
              </w:rPr>
              <w:t xml:space="preserve">, </w:t>
            </w:r>
            <w:r>
              <w:rPr>
                <w:rFonts w:ascii="Arial" w:eastAsia="SimSun" w:hAnsi="Arial" w:cs="Arial"/>
                <w:sz w:val="18"/>
                <w:szCs w:val="18"/>
              </w:rPr>
              <w:t xml:space="preserve">user: </w:t>
            </w:r>
            <w:r w:rsidRPr="004870BF">
              <w:rPr>
                <w:rFonts w:ascii="Arial" w:hAnsi="Arial" w:cs="Arial"/>
                <w:sz w:val="18"/>
                <w:szCs w:val="18"/>
              </w:rPr>
              <w:t>cvsvend123, password</w:t>
            </w:r>
            <w:r>
              <w:rPr>
                <w:rFonts w:ascii="Arial" w:hAnsi="Arial" w:cs="Arial"/>
                <w:sz w:val="18"/>
                <w:szCs w:val="18"/>
              </w:rPr>
              <w:t>:</w:t>
            </w:r>
            <w:r>
              <w:rPr>
                <w:rFonts w:ascii="Calibri" w:hAnsi="Calibri"/>
              </w:rPr>
              <w:t xml:space="preserve"> cvs123v</w:t>
            </w: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page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58"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SGS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1EC996F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6B0E73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4467AD6E" w:rsidR="00111743" w:rsidRDefault="00111743">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xml:space="preserve">.  When the submission passes all testing, a Certificate of Compliance (COC) valid for six months from the date of issuance will be issued.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19" w:name="OLE_LINK1"/>
      <w:bookmarkStart w:id="20" w:name="OLE_LINK2"/>
      <w:r w:rsidRPr="00B77C68">
        <w:rPr>
          <w:rFonts w:asciiTheme="minorHAnsi" w:hAnsiTheme="minorHAnsi" w:cstheme="minorHAnsi"/>
          <w:b/>
          <w:sz w:val="22"/>
          <w:szCs w:val="22"/>
          <w:u w:val="single"/>
        </w:rPr>
        <w:t xml:space="preserve">CONSUMER PROTECTION SAFETY IMPROVEMENT ACT </w:t>
      </w:r>
      <w:bookmarkEnd w:id="19"/>
      <w:bookmarkEnd w:id="20"/>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be in English and list full product description</w:t>
      </w:r>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the date and place product was manufactured, and date and place of testing</w:t>
      </w:r>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provide contact information of individual storing records</w:t>
      </w:r>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each applicable rule, standard, and/or ban</w:t>
      </w:r>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2BABBB68"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one month.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59"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60"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61"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62"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63"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64"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65"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66"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67"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68"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 xml:space="preserve">Abuse, Coercion, Harassment; Disciplinary Action; Benefits; Child Labor, Young Workers, Apprentices/Trainees; Human </w:t>
            </w:r>
            <w:proofErr w:type="gramStart"/>
            <w:r w:rsidRPr="007D595F">
              <w:rPr>
                <w:rFonts w:ascii="Calibri" w:eastAsia="DengXian" w:hAnsi="Calibri" w:cs="Arial"/>
                <w:sz w:val="22"/>
                <w:szCs w:val="22"/>
              </w:rPr>
              <w:t>Trafficking ;</w:t>
            </w:r>
            <w:proofErr w:type="gramEnd"/>
            <w:r w:rsidRPr="007D595F">
              <w:rPr>
                <w:rFonts w:ascii="Calibri" w:eastAsia="DengXian" w:hAnsi="Calibri" w:cs="Arial"/>
                <w:sz w:val="22"/>
                <w:szCs w:val="22"/>
              </w:rPr>
              <w:t xml:space="preserve">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xml:space="preserve">) and Tier 1 subcontractors with UL Responsible Sourcing via the </w:t>
      </w:r>
      <w:hyperlink r:id="rId69"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w:t>
      </w:r>
      <w:proofErr w:type="gramStart"/>
      <w:r w:rsidRPr="007D595F">
        <w:rPr>
          <w:rFonts w:asciiTheme="minorHAnsi" w:hAnsiTheme="minorHAnsi" w:cstheme="minorHAnsi"/>
          <w:sz w:val="22"/>
          <w:szCs w:val="22"/>
        </w:rPr>
        <w:t>time period</w:t>
      </w:r>
      <w:proofErr w:type="gramEnd"/>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Please contact </w:t>
      </w:r>
      <w:hyperlink r:id="rId70"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days</w:t>
      </w:r>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CVS will conduct an unannounced verification audit within 30 days to ensure this this is not a reoccurring issue</w:t>
      </w:r>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21" w:name="_Hlk69209060"/>
            <w:r w:rsidRPr="007D595F">
              <w:rPr>
                <w:rFonts w:ascii="Calibri" w:eastAsia="DengXian" w:hAnsi="Calibri" w:cs="Arial"/>
                <w:sz w:val="22"/>
                <w:szCs w:val="22"/>
              </w:rPr>
              <w:t>Forced, Prison Labor, Human Trafficking</w:t>
            </w:r>
            <w:bookmarkEnd w:id="21"/>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w:t>
            </w:r>
            <w:proofErr w:type="gramStart"/>
            <w:r w:rsidRPr="007D595F">
              <w:rPr>
                <w:rFonts w:ascii="Calibri" w:eastAsia="DengXian" w:hAnsi="Calibri" w:cs="Arial"/>
                <w:sz w:val="22"/>
                <w:szCs w:val="22"/>
              </w:rPr>
              <w:t>i.e.</w:t>
            </w:r>
            <w:proofErr w:type="gramEnd"/>
            <w:r w:rsidRPr="007D595F">
              <w:rPr>
                <w:rFonts w:ascii="Calibri" w:eastAsia="DengXian" w:hAnsi="Calibri" w:cs="Arial"/>
                <w:sz w:val="22"/>
                <w:szCs w:val="22"/>
              </w:rPr>
              <w:t xml:space="preserv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71"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include: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insufficient evidence to be classified as a </w:t>
      </w:r>
      <w:proofErr w:type="gramStart"/>
      <w:r w:rsidRPr="006505BD">
        <w:rPr>
          <w:rFonts w:asciiTheme="minorHAnsi" w:hAnsiTheme="minorHAnsi" w:cstheme="minorHAnsi"/>
          <w:sz w:val="22"/>
          <w:szCs w:val="22"/>
        </w:rPr>
        <w:t>Major;</w:t>
      </w:r>
      <w:proofErr w:type="gramEnd"/>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little potential for significant health risk to the </w:t>
      </w:r>
      <w:proofErr w:type="gramStart"/>
      <w:r w:rsidRPr="006505BD">
        <w:rPr>
          <w:rFonts w:asciiTheme="minorHAnsi" w:hAnsiTheme="minorHAnsi" w:cstheme="minorHAnsi"/>
          <w:sz w:val="22"/>
          <w:szCs w:val="22"/>
        </w:rPr>
        <w:t>consumer;</w:t>
      </w:r>
      <w:proofErr w:type="gramEnd"/>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proofErr w:type="gramStart"/>
      <w:r w:rsidRPr="006505BD">
        <w:rPr>
          <w:rFonts w:asciiTheme="minorHAnsi" w:hAnsiTheme="minorHAnsi" w:cstheme="minorHAnsi"/>
          <w:sz w:val="22"/>
          <w:szCs w:val="22"/>
        </w:rPr>
        <w:t>30 day</w:t>
      </w:r>
      <w:proofErr w:type="gramEnd"/>
      <w:r w:rsidRPr="006505BD">
        <w:rPr>
          <w:rFonts w:asciiTheme="minorHAnsi" w:hAnsiTheme="minorHAnsi" w:cstheme="minorHAnsi"/>
          <w:sz w:val="22"/>
          <w:szCs w:val="22"/>
        </w:rPr>
        <w:t xml:space="preserve">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w:t>
      </w:r>
      <w:proofErr w:type="gramStart"/>
      <w:r w:rsidRPr="006505BD">
        <w:rPr>
          <w:rFonts w:asciiTheme="minorHAnsi" w:hAnsiTheme="minorHAnsi" w:cstheme="minorHAnsi"/>
          <w:sz w:val="22"/>
          <w:szCs w:val="22"/>
        </w:rPr>
        <w:t>certificated, but</w:t>
      </w:r>
      <w:proofErr w:type="gramEnd"/>
      <w:r w:rsidRPr="006505BD">
        <w:rPr>
          <w:rFonts w:asciiTheme="minorHAnsi" w:hAnsiTheme="minorHAnsi" w:cstheme="minorHAnsi"/>
          <w:sz w:val="22"/>
          <w:szCs w:val="22"/>
        </w:rPr>
        <w:t xml:space="preserve">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(full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 xml:space="preserve">the </w:t>
            </w:r>
            <w:proofErr w:type="gramStart"/>
            <w:r w:rsidRPr="006505BD">
              <w:rPr>
                <w:rFonts w:asciiTheme="minorHAnsi" w:hAnsiTheme="minorHAnsi" w:cstheme="minorHAnsi"/>
                <w:spacing w:val="-8"/>
                <w:sz w:val="24"/>
              </w:rPr>
              <w:t>audit;</w:t>
            </w:r>
            <w:proofErr w:type="gramEnd"/>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proofErr w:type="gramStart"/>
            <w:r w:rsidRPr="006505BD">
              <w:rPr>
                <w:rFonts w:asciiTheme="minorHAnsi" w:hAnsiTheme="minorHAnsi" w:cstheme="minorHAnsi"/>
                <w:spacing w:val="-5"/>
                <w:sz w:val="24"/>
              </w:rPr>
              <w:t>conducted</w:t>
            </w:r>
            <w:proofErr w:type="gramEnd"/>
            <w:r w:rsidRPr="006505BD">
              <w:rPr>
                <w:rFonts w:asciiTheme="minorHAnsi" w:hAnsiTheme="minorHAnsi" w:cstheme="minorHAnsi"/>
                <w:spacing w:val="-5"/>
                <w:sz w:val="24"/>
              </w:rPr>
              <w:t xml:space="preserve">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proofErr w:type="gramStart"/>
            <w:r w:rsidRPr="006505BD">
              <w:rPr>
                <w:rFonts w:asciiTheme="minorHAnsi" w:hAnsiTheme="minorHAnsi" w:cstheme="minorHAnsi"/>
                <w:spacing w:val="-7"/>
                <w:sz w:val="24"/>
              </w:rPr>
              <w:t>implemented;</w:t>
            </w:r>
            <w:proofErr w:type="gramEnd"/>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proofErr w:type="gramStart"/>
            <w:r w:rsidRPr="006505BD">
              <w:rPr>
                <w:rFonts w:asciiTheme="minorHAnsi" w:hAnsiTheme="minorHAnsi" w:cstheme="minorHAnsi"/>
                <w:spacing w:val="-8"/>
                <w:sz w:val="24"/>
              </w:rPr>
              <w:t>defined;</w:t>
            </w:r>
            <w:proofErr w:type="gramEnd"/>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proofErr w:type="gramStart"/>
            <w:r w:rsidRPr="006505BD">
              <w:rPr>
                <w:rFonts w:asciiTheme="minorHAnsi" w:hAnsiTheme="minorHAnsi" w:cstheme="minorHAnsi"/>
                <w:spacing w:val="-8"/>
                <w:sz w:val="24"/>
              </w:rPr>
              <w:t>duties;</w:t>
            </w:r>
            <w:proofErr w:type="gramEnd"/>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r w:rsidRPr="006505BD">
              <w:rPr>
                <w:rFonts w:asciiTheme="minorHAnsi" w:hAnsiTheme="minorHAnsi" w:cstheme="minorHAnsi"/>
                <w:spacing w:val="-5"/>
                <w:sz w:val="24"/>
              </w:rPr>
              <w:t>monitoring</w:t>
            </w:r>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and effectiveness. There are some deviations in consistent</w:t>
            </w:r>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proofErr w:type="gramStart"/>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roofErr w:type="gramEnd"/>
            <w:r w:rsidRPr="006505BD">
              <w:rPr>
                <w:rFonts w:asciiTheme="minorHAnsi" w:hAnsiTheme="minorHAnsi" w:cstheme="minorHAnsi"/>
                <w:spacing w:val="-10"/>
                <w:sz w:val="24"/>
              </w:rPr>
              <w:t>.</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r w:rsidRPr="006505BD">
              <w:rPr>
                <w:rFonts w:asciiTheme="minorHAnsi" w:hAnsiTheme="minorHAnsi" w:cstheme="minorHAnsi"/>
                <w:spacing w:val="-5"/>
                <w:sz w:val="24"/>
              </w:rPr>
              <w:t>poorly</w:t>
            </w:r>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CVS</w:t>
      </w:r>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22FC40"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your supply chain</w:t>
      </w:r>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the CTPAT program</w:t>
      </w:r>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item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72"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5D2E51" w:rsidP="00B77C68">
      <w:pPr>
        <w:rPr>
          <w:rFonts w:asciiTheme="minorHAnsi" w:hAnsiTheme="minorHAnsi" w:cstheme="minorHAnsi"/>
          <w:sz w:val="22"/>
          <w:szCs w:val="22"/>
        </w:rPr>
      </w:pPr>
      <w:hyperlink r:id="rId73"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74"/>
      <w:footerReference w:type="default" r:id="rId75"/>
      <w:footerReference w:type="first" r:id="rId76"/>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2AC9" w14:textId="77777777" w:rsidR="005D2E51" w:rsidRDefault="005D2E51" w:rsidP="00B77C68">
      <w:r>
        <w:separator/>
      </w:r>
    </w:p>
  </w:endnote>
  <w:endnote w:type="continuationSeparator" w:id="0">
    <w:p w14:paraId="14808282" w14:textId="77777777" w:rsidR="005D2E51" w:rsidRDefault="005D2E51"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2CA" w14:textId="77777777" w:rsidR="00CC2EB7" w:rsidRDefault="00CC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CC2EB7" w:rsidRDefault="00CC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D85" w14:textId="77777777" w:rsidR="00CC2EB7" w:rsidRDefault="00CC2EB7">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4A7" w14:textId="77777777" w:rsidR="00CC2EB7" w:rsidRDefault="00CC2EB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8DA1" w14:textId="77777777" w:rsidR="005D2E51" w:rsidRDefault="005D2E51" w:rsidP="00B77C68">
      <w:r>
        <w:separator/>
      </w:r>
    </w:p>
  </w:footnote>
  <w:footnote w:type="continuationSeparator" w:id="0">
    <w:p w14:paraId="01E5A488" w14:textId="77777777" w:rsidR="005D2E51" w:rsidRDefault="005D2E51"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16"/>
  </w:num>
  <w:num w:numId="5">
    <w:abstractNumId w:val="7"/>
  </w:num>
  <w:num w:numId="6">
    <w:abstractNumId w:val="2"/>
  </w:num>
  <w:num w:numId="7">
    <w:abstractNumId w:val="6"/>
  </w:num>
  <w:num w:numId="8">
    <w:abstractNumId w:val="19"/>
  </w:num>
  <w:num w:numId="9">
    <w:abstractNumId w:val="23"/>
  </w:num>
  <w:num w:numId="10">
    <w:abstractNumId w:val="22"/>
  </w:num>
  <w:num w:numId="11">
    <w:abstractNumId w:val="8"/>
  </w:num>
  <w:num w:numId="12">
    <w:abstractNumId w:val="15"/>
  </w:num>
  <w:num w:numId="13">
    <w:abstractNumId w:val="18"/>
  </w:num>
  <w:num w:numId="14">
    <w:abstractNumId w:val="24"/>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num>
  <w:num w:numId="21">
    <w:abstractNumId w:val="11"/>
  </w:num>
  <w:num w:numId="22">
    <w:abstractNumId w:val="3"/>
  </w:num>
  <w:num w:numId="23">
    <w:abstractNumId w:val="9"/>
  </w:num>
  <w:num w:numId="24">
    <w:abstractNumId w:val="17"/>
  </w:num>
  <w:num w:numId="25">
    <w:abstractNumId w:val="13"/>
  </w:num>
  <w:num w:numId="26">
    <w:abstractNumId w:val="0"/>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378A3"/>
    <w:rsid w:val="00050B14"/>
    <w:rsid w:val="0005147E"/>
    <w:rsid w:val="000D23DB"/>
    <w:rsid w:val="000E26BE"/>
    <w:rsid w:val="00103D61"/>
    <w:rsid w:val="00111743"/>
    <w:rsid w:val="00152554"/>
    <w:rsid w:val="00154390"/>
    <w:rsid w:val="00177609"/>
    <w:rsid w:val="00182C62"/>
    <w:rsid w:val="0019504E"/>
    <w:rsid w:val="001C0939"/>
    <w:rsid w:val="001E74B2"/>
    <w:rsid w:val="001F618E"/>
    <w:rsid w:val="002028BF"/>
    <w:rsid w:val="00213012"/>
    <w:rsid w:val="00214400"/>
    <w:rsid w:val="00227D08"/>
    <w:rsid w:val="00270542"/>
    <w:rsid w:val="002A6201"/>
    <w:rsid w:val="002D0ADA"/>
    <w:rsid w:val="002D4421"/>
    <w:rsid w:val="002D5805"/>
    <w:rsid w:val="00337827"/>
    <w:rsid w:val="00380C87"/>
    <w:rsid w:val="003A1F99"/>
    <w:rsid w:val="003F3C60"/>
    <w:rsid w:val="00401298"/>
    <w:rsid w:val="004250D7"/>
    <w:rsid w:val="00427C60"/>
    <w:rsid w:val="0046022A"/>
    <w:rsid w:val="00465446"/>
    <w:rsid w:val="00490654"/>
    <w:rsid w:val="004B310E"/>
    <w:rsid w:val="004D2B92"/>
    <w:rsid w:val="004E1BC0"/>
    <w:rsid w:val="004F10DE"/>
    <w:rsid w:val="00531892"/>
    <w:rsid w:val="00552B31"/>
    <w:rsid w:val="00561FF5"/>
    <w:rsid w:val="00563CA3"/>
    <w:rsid w:val="005917CE"/>
    <w:rsid w:val="005937C3"/>
    <w:rsid w:val="005D2E51"/>
    <w:rsid w:val="005D7BD6"/>
    <w:rsid w:val="006D6DBA"/>
    <w:rsid w:val="006E30CE"/>
    <w:rsid w:val="00710649"/>
    <w:rsid w:val="00737839"/>
    <w:rsid w:val="007531EE"/>
    <w:rsid w:val="007573EC"/>
    <w:rsid w:val="00757AD1"/>
    <w:rsid w:val="00763D14"/>
    <w:rsid w:val="00765107"/>
    <w:rsid w:val="00765EDD"/>
    <w:rsid w:val="007726A4"/>
    <w:rsid w:val="007937D7"/>
    <w:rsid w:val="007B0F29"/>
    <w:rsid w:val="007D480A"/>
    <w:rsid w:val="007E4852"/>
    <w:rsid w:val="007F4B8B"/>
    <w:rsid w:val="007F7202"/>
    <w:rsid w:val="0083131B"/>
    <w:rsid w:val="00835365"/>
    <w:rsid w:val="0085094B"/>
    <w:rsid w:val="00855FBF"/>
    <w:rsid w:val="008771B6"/>
    <w:rsid w:val="00892C90"/>
    <w:rsid w:val="008C6CF4"/>
    <w:rsid w:val="0092053E"/>
    <w:rsid w:val="00941738"/>
    <w:rsid w:val="009856EA"/>
    <w:rsid w:val="0099743B"/>
    <w:rsid w:val="009A0684"/>
    <w:rsid w:val="009C5380"/>
    <w:rsid w:val="009D7E1D"/>
    <w:rsid w:val="00A02EB1"/>
    <w:rsid w:val="00A13BE1"/>
    <w:rsid w:val="00A53DB6"/>
    <w:rsid w:val="00A67278"/>
    <w:rsid w:val="00B247E6"/>
    <w:rsid w:val="00B77C68"/>
    <w:rsid w:val="00BA0953"/>
    <w:rsid w:val="00BB0AB8"/>
    <w:rsid w:val="00BC1B15"/>
    <w:rsid w:val="00BC2966"/>
    <w:rsid w:val="00BD05D4"/>
    <w:rsid w:val="00BF3969"/>
    <w:rsid w:val="00C034E7"/>
    <w:rsid w:val="00C132E3"/>
    <w:rsid w:val="00C61E46"/>
    <w:rsid w:val="00C93B82"/>
    <w:rsid w:val="00C9619B"/>
    <w:rsid w:val="00CA6A26"/>
    <w:rsid w:val="00CC2EB7"/>
    <w:rsid w:val="00CE23DA"/>
    <w:rsid w:val="00D420C9"/>
    <w:rsid w:val="00D43C6E"/>
    <w:rsid w:val="00D47CFC"/>
    <w:rsid w:val="00D7333C"/>
    <w:rsid w:val="00D86696"/>
    <w:rsid w:val="00DF0E3C"/>
    <w:rsid w:val="00DF14FD"/>
    <w:rsid w:val="00E5635A"/>
    <w:rsid w:val="00E6082C"/>
    <w:rsid w:val="00ED0EF4"/>
    <w:rsid w:val="00ED1515"/>
    <w:rsid w:val="00F0470C"/>
    <w:rsid w:val="00F20F9E"/>
    <w:rsid w:val="00F2747E"/>
    <w:rsid w:val="00F93093"/>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nise.Ehnes@CVSHealth.com" TargetMode="External"/><Relationship Id="rId18" Type="http://schemas.openxmlformats.org/officeDocument/2006/relationships/hyperlink" Target="mailto:Jonathan.Blaquere@cvshealth.com" TargetMode="External"/><Relationship Id="rId26" Type="http://schemas.openxmlformats.org/officeDocument/2006/relationships/hyperlink" Target="mailto:Thomas.Logan2@cvscaremark.com" TargetMode="External"/><Relationship Id="rId39" Type="http://schemas.openxmlformats.org/officeDocument/2006/relationships/hyperlink" Target="mailto:autumn.lin@hk.yusen-logistics.com" TargetMode="External"/><Relationship Id="rId21" Type="http://schemas.openxmlformats.org/officeDocument/2006/relationships/hyperlink" Target="https://www.cbp.gov/document/publications/reasonable-care" TargetMode="External"/><Relationship Id="rId34" Type="http://schemas.openxmlformats.org/officeDocument/2006/relationships/hyperlink" Target="mailto:vizo.wong@hk.yusen-logistics.com" TargetMode="External"/><Relationship Id="rId42" Type="http://schemas.openxmlformats.org/officeDocument/2006/relationships/hyperlink" Target="mailto:lily.yao@cn.yusen-logistics.com" TargetMode="External"/><Relationship Id="rId47" Type="http://schemas.openxmlformats.org/officeDocument/2006/relationships/hyperlink" Target="mailto:happy.duan@cn.yusen-logistics.com" TargetMode="External"/><Relationship Id="rId50" Type="http://schemas.openxmlformats.org/officeDocument/2006/relationships/hyperlink" Target="mailto:amy.zhou@cn.yusen-logistics.com" TargetMode="External"/><Relationship Id="rId55" Type="http://schemas.openxmlformats.org/officeDocument/2006/relationships/hyperlink" Target="mailto:Heidi.Law@us.bureauveritas.com" TargetMode="External"/><Relationship Id="rId63" Type="http://schemas.openxmlformats.org/officeDocument/2006/relationships/hyperlink" Target="http://www.cpsc.gov/businfo/reg1.html" TargetMode="External"/><Relationship Id="rId68" Type="http://schemas.openxmlformats.org/officeDocument/2006/relationships/hyperlink" Target="http://www.UL.com" TargetMode="External"/><Relationship Id="rId76"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hyperlink" Target="mailto:dustin.burns@cvshealth.com" TargetMode="External"/><Relationship Id="rId2" Type="http://schemas.openxmlformats.org/officeDocument/2006/relationships/styles" Target="styles.xml"/><Relationship Id="rId16" Type="http://schemas.openxmlformats.org/officeDocument/2006/relationships/hyperlink" Target="mailto:Scott.MacLennan@CVSHealth.com" TargetMode="External"/><Relationship Id="rId29" Type="http://schemas.openxmlformats.org/officeDocument/2006/relationships/hyperlink" Target="mailto:Elaine.Lamoureux@cvshealth.com" TargetMode="External"/><Relationship Id="rId11" Type="http://schemas.openxmlformats.org/officeDocument/2006/relationships/hyperlink" Target="mailto:Elaine.Lamoureux@CVSHealth.com" TargetMode="External"/><Relationship Id="rId24" Type="http://schemas.openxmlformats.org/officeDocument/2006/relationships/oleObject" Target="embeddings/Microsoft_PowerPoint_97-2003_Presentation.ppt"/><Relationship Id="rId32" Type="http://schemas.openxmlformats.org/officeDocument/2006/relationships/hyperlink" Target="mailto:gary.luk@hk.yusen-logistics.com" TargetMode="External"/><Relationship Id="rId37" Type="http://schemas.openxmlformats.org/officeDocument/2006/relationships/hyperlink" Target="mailto:gabriela.xie@hk.yusen-logistics.com" TargetMode="External"/><Relationship Id="rId40" Type="http://schemas.openxmlformats.org/officeDocument/2006/relationships/hyperlink" Target="mailto:maggie.liang@hk.yusen-logistics.com" TargetMode="External"/><Relationship Id="rId45" Type="http://schemas.openxmlformats.org/officeDocument/2006/relationships/hyperlink" Target="mailto:amber.lin@cn.yusen-logistics.com" TargetMode="External"/><Relationship Id="rId53" Type="http://schemas.openxmlformats.org/officeDocument/2006/relationships/hyperlink" Target="mailto:Lillian.li@ul.com" TargetMode="External"/><Relationship Id="rId58" Type="http://schemas.openxmlformats.org/officeDocument/2006/relationships/hyperlink" Target="https://protect-us.mimecast.com/s/adNVCG6o9qfG4W3NuQW1mU?domain=sgs.sharepoint.com" TargetMode="External"/><Relationship Id="rId66" Type="http://schemas.openxmlformats.org/officeDocument/2006/relationships/hyperlink" Target="http://www.calprop65.com"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lizabeth.Roddick@CVSCaremark.com%20%20%20Elizabeth.Roddick@us.yusen-logistics.com" TargetMode="External"/><Relationship Id="rId23" Type="http://schemas.openxmlformats.org/officeDocument/2006/relationships/image" Target="media/image2.emf"/><Relationship Id="rId28" Type="http://schemas.openxmlformats.org/officeDocument/2006/relationships/hyperlink" Target="mailto:Denise.Ehnes@cvshealth.com" TargetMode="External"/><Relationship Id="rId36" Type="http://schemas.openxmlformats.org/officeDocument/2006/relationships/hyperlink" Target="mailto:carol.yang@hk.yusen-logistics.com" TargetMode="External"/><Relationship Id="rId49" Type="http://schemas.openxmlformats.org/officeDocument/2006/relationships/hyperlink" Target="mailto:cynthia.wang@cn.yusen-logistics.com" TargetMode="External"/><Relationship Id="rId57" Type="http://schemas.openxmlformats.org/officeDocument/2006/relationships/hyperlink" Target="https://docushare.cps.bureauveritas.com/docushare/dsweb/View/Collection-3732" TargetMode="External"/><Relationship Id="rId61" Type="http://schemas.openxmlformats.org/officeDocument/2006/relationships/hyperlink" Target="http://www.bhfti.ca.gov/industry/bulletin.shtm" TargetMode="External"/><Relationship Id="rId10" Type="http://schemas.openxmlformats.org/officeDocument/2006/relationships/hyperlink" Target="mailto:Donna.berard@cvshealth.com" TargetMode="External"/><Relationship Id="rId19" Type="http://schemas.openxmlformats.org/officeDocument/2006/relationships/hyperlink" Target="mailto:Wenhui.Fu@CVShealth.com" TargetMode="External"/><Relationship Id="rId31" Type="http://schemas.openxmlformats.org/officeDocument/2006/relationships/hyperlink" Target="mailto:carol.yang@hk.yusen-logistics.com" TargetMode="External"/><Relationship Id="rId44" Type="http://schemas.openxmlformats.org/officeDocument/2006/relationships/hyperlink" Target="mailto:haze.yang@cn.yusen-logistics.com" TargetMode="External"/><Relationship Id="rId52" Type="http://schemas.openxmlformats.org/officeDocument/2006/relationships/hyperlink" Target="mailto:Rosselyn.alemany@sgs.com" TargetMode="External"/><Relationship Id="rId60" Type="http://schemas.openxmlformats.org/officeDocument/2006/relationships/hyperlink" Target="http://www.dhs.ca.gov/childlead/tableware/twregs.html" TargetMode="External"/><Relationship Id="rId65" Type="http://schemas.openxmlformats.org/officeDocument/2006/relationships/hyperlink" Target="http://www.fda.gov/ora/compliance_ref/cpg/cpgfod/" TargetMode="External"/><Relationship Id="rId73" Type="http://schemas.openxmlformats.org/officeDocument/2006/relationships/hyperlink" Target="http://cvssuppliers.com/requirements/import-informatio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eryl.Martin@CVSHealth.com" TargetMode="External"/><Relationship Id="rId14" Type="http://schemas.openxmlformats.org/officeDocument/2006/relationships/hyperlink" Target="mailto:Joseph.kenny@geodis.com" TargetMode="External"/><Relationship Id="rId22" Type="http://schemas.openxmlformats.org/officeDocument/2006/relationships/hyperlink" Target="http://edocket.access.gpo.gov/cfr_2004/aprqtr/pdf/19cfr141.86.pdf" TargetMode="External"/><Relationship Id="rId27" Type="http://schemas.openxmlformats.org/officeDocument/2006/relationships/hyperlink" Target="mailto:Eunice@genesisglobalhk.com" TargetMode="External"/><Relationship Id="rId30" Type="http://schemas.openxmlformats.org/officeDocument/2006/relationships/hyperlink" Target="mailto:Trade.Inquiries@BNYMellon.com" TargetMode="External"/><Relationship Id="rId35" Type="http://schemas.openxmlformats.org/officeDocument/2006/relationships/hyperlink" Target="mailto:samuel.ng@hk.yusen-logistics.com" TargetMode="External"/><Relationship Id="rId43" Type="http://schemas.openxmlformats.org/officeDocument/2006/relationships/hyperlink" Target="blocked::mailto:yen.yuan@cn.yusen-logistics.com" TargetMode="External"/><Relationship Id="rId48" Type="http://schemas.openxmlformats.org/officeDocument/2006/relationships/hyperlink" Target="mailto:ylngb.pt6@cn.yusen-logistics.com" TargetMode="External"/><Relationship Id="rId56" Type="http://schemas.openxmlformats.org/officeDocument/2006/relationships/hyperlink" Target="mailto:Vijay.Yadav@bureauveritas.com" TargetMode="External"/><Relationship Id="rId64" Type="http://schemas.openxmlformats.org/officeDocument/2006/relationships/hyperlink" Target="http://www.access.gpo.gov/nara/cfr/cfr-table-search.html" TargetMode="External"/><Relationship Id="rId69" Type="http://schemas.openxmlformats.org/officeDocument/2006/relationships/hyperlink" Target="http://www.clientportal.ul.com" TargetMode="External"/><Relationship Id="rId77" Type="http://schemas.openxmlformats.org/officeDocument/2006/relationships/fontTable" Target="fontTable.xml"/><Relationship Id="rId8" Type="http://schemas.openxmlformats.org/officeDocument/2006/relationships/hyperlink" Target="mailto:Stephen.Genereux@CVSHealth.com" TargetMode="External"/><Relationship Id="rId51" Type="http://schemas.openxmlformats.org/officeDocument/2006/relationships/hyperlink" Target="mailto:Yolanda-TT.Chen@sgs.com" TargetMode="External"/><Relationship Id="rId72" Type="http://schemas.openxmlformats.org/officeDocument/2006/relationships/hyperlink" Target="http://www.aphis.usda.gov/library/forms/pdf/ppq505.pdf" TargetMode="External"/><Relationship Id="rId3" Type="http://schemas.openxmlformats.org/officeDocument/2006/relationships/settings" Target="settings.xml"/><Relationship Id="rId12" Type="http://schemas.openxmlformats.org/officeDocument/2006/relationships/hyperlink" Target="mailto:Thuc-du.Le@cvshealth.com" TargetMode="External"/><Relationship Id="rId17" Type="http://schemas.openxmlformats.org/officeDocument/2006/relationships/hyperlink" Target="mailto:Jennifer.bonilla@cvshealth.com" TargetMode="External"/><Relationship Id="rId25" Type="http://schemas.openxmlformats.org/officeDocument/2006/relationships/hyperlink" Target="mailto:CVSInformation@genesisglobalhk.com" TargetMode="External"/><Relationship Id="rId33" Type="http://schemas.openxmlformats.org/officeDocument/2006/relationships/hyperlink" Target="mailto:erica.kwok@hk.yusen-logistics.com" TargetMode="External"/><Relationship Id="rId38" Type="http://schemas.openxmlformats.org/officeDocument/2006/relationships/hyperlink" Target="mailto:zarina.zheng@hk.yusen-logistics.com" TargetMode="External"/><Relationship Id="rId46" Type="http://schemas.openxmlformats.org/officeDocument/2006/relationships/hyperlink" Target="mailto:gina.zhang@cn.yusen-logistics.com" TargetMode="External"/><Relationship Id="rId59" Type="http://schemas.openxmlformats.org/officeDocument/2006/relationships/hyperlink" Target="http://ag.ca.gov/prop65/?PHPSESSID=ddd40c231f02f7782545aabf8e543c61" TargetMode="External"/><Relationship Id="rId67" Type="http://schemas.openxmlformats.org/officeDocument/2006/relationships/hyperlink" Target="http://www.oehha.ca.gov/prop65/background" TargetMode="External"/><Relationship Id="rId20" Type="http://schemas.openxmlformats.org/officeDocument/2006/relationships/hyperlink" Target="http://griffin3.hk.yusen-logistics.com/ebooking" TargetMode="External"/><Relationship Id="rId41" Type="http://schemas.openxmlformats.org/officeDocument/2006/relationships/hyperlink" Target="mailto:alan.xu@hk.yusen-logistics.com" TargetMode="External"/><Relationship Id="rId54" Type="http://schemas.openxmlformats.org/officeDocument/2006/relationships/hyperlink" Target="https://protect-us.mimecast.com/s/P4gPCxkwl4FJ4m3ZNCgrkcV?domain=urldefense.com" TargetMode="External"/><Relationship Id="rId62" Type="http://schemas.openxmlformats.org/officeDocument/2006/relationships/hyperlink" Target="http://www.oehha.ca.gov" TargetMode="External"/><Relationship Id="rId70" Type="http://schemas.openxmlformats.org/officeDocument/2006/relationships/hyperlink" Target="mailto:dustin.burns@cvshealth.co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11269</Words>
  <Characters>63676</Characters>
  <Application>Microsoft Office Word</Application>
  <DocSecurity>0</DocSecurity>
  <Lines>2195</Lines>
  <Paragraphs>1189</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73756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2</cp:revision>
  <dcterms:created xsi:type="dcterms:W3CDTF">2022-09-23T14:16:00Z</dcterms:created>
  <dcterms:modified xsi:type="dcterms:W3CDTF">2022-09-23T14:16:00Z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